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C096A" w14:textId="22D3091B" w:rsidR="00FC45B4" w:rsidRPr="00787912" w:rsidRDefault="00B501EB" w:rsidP="001A16E6">
      <w:pPr>
        <w:pStyle w:val="BodyText"/>
        <w:widowControl/>
        <w:tabs>
          <w:tab w:val="center" w:pos="4465"/>
        </w:tabs>
        <w:rPr>
          <w:rFonts w:cs="Calibri"/>
          <w:lang w:val="en-US"/>
        </w:rPr>
      </w:pPr>
      <w:r w:rsidRPr="00787912">
        <w:rPr>
          <w:noProof/>
          <w:lang w:val="en-US" w:eastAsia="en-US" w:bidi="ar-SA"/>
        </w:rPr>
        <w:drawing>
          <wp:anchor distT="0" distB="0" distL="114300" distR="114300" simplePos="0" relativeHeight="251657728" behindDoc="1" locked="0" layoutInCell="1" allowOverlap="1" wp14:anchorId="0F342CD5" wp14:editId="6AB062DF">
            <wp:simplePos x="0" y="0"/>
            <wp:positionH relativeFrom="column">
              <wp:posOffset>-996315</wp:posOffset>
            </wp:positionH>
            <wp:positionV relativeFrom="paragraph">
              <wp:posOffset>-1041400</wp:posOffset>
            </wp:positionV>
            <wp:extent cx="7546384" cy="106775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46384"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58DD" w:rsidRPr="00787912">
        <w:rPr>
          <w:rFonts w:cs="Calibri"/>
          <w:lang w:val="en-US"/>
        </w:rPr>
        <w:tab/>
      </w:r>
    </w:p>
    <w:p w14:paraId="0811E374" w14:textId="77777777" w:rsidR="00FC45B4" w:rsidRPr="00787912" w:rsidRDefault="00FC45B4" w:rsidP="001A16E6">
      <w:pPr>
        <w:pStyle w:val="BodyText"/>
        <w:widowControl/>
        <w:rPr>
          <w:rFonts w:cs="Calibri"/>
          <w:lang w:val="en-US"/>
        </w:rPr>
      </w:pPr>
    </w:p>
    <w:p w14:paraId="314F989B" w14:textId="77777777" w:rsidR="00FC45B4" w:rsidRPr="00787912" w:rsidRDefault="00FC45B4" w:rsidP="001A16E6">
      <w:pPr>
        <w:pStyle w:val="BodyText"/>
        <w:widowControl/>
        <w:rPr>
          <w:rFonts w:cs="Calibri"/>
          <w:lang w:val="en-US"/>
        </w:rPr>
      </w:pPr>
    </w:p>
    <w:p w14:paraId="559E4661" w14:textId="77777777" w:rsidR="00FC45B4" w:rsidRPr="00787912" w:rsidRDefault="00FC45B4" w:rsidP="001A16E6">
      <w:pPr>
        <w:pStyle w:val="BodyText"/>
        <w:widowControl/>
        <w:rPr>
          <w:rFonts w:cs="Calibri"/>
          <w:lang w:val="en-US"/>
        </w:rPr>
      </w:pPr>
    </w:p>
    <w:p w14:paraId="33FEC970" w14:textId="77777777" w:rsidR="00FC45B4" w:rsidRPr="00787912" w:rsidRDefault="00FC45B4" w:rsidP="001A16E6">
      <w:pPr>
        <w:pStyle w:val="BodyText"/>
        <w:widowControl/>
        <w:rPr>
          <w:rFonts w:cs="Calibri"/>
          <w:lang w:val="en-US"/>
        </w:rPr>
      </w:pPr>
    </w:p>
    <w:p w14:paraId="50828B21" w14:textId="77777777" w:rsidR="00FC45B4" w:rsidRPr="00787912" w:rsidRDefault="00FC45B4" w:rsidP="001A16E6">
      <w:pPr>
        <w:pStyle w:val="BodyText"/>
        <w:widowControl/>
        <w:rPr>
          <w:rFonts w:cs="Calibri"/>
          <w:lang w:val="en-US"/>
        </w:rPr>
      </w:pPr>
    </w:p>
    <w:p w14:paraId="3B2048BB" w14:textId="77777777" w:rsidR="00FC45B4" w:rsidRPr="00787912" w:rsidRDefault="00FC45B4" w:rsidP="001A16E6">
      <w:pPr>
        <w:pStyle w:val="BodyText"/>
        <w:widowControl/>
        <w:spacing w:before="7"/>
        <w:rPr>
          <w:rFonts w:cs="Calibri"/>
          <w:sz w:val="27"/>
          <w:lang w:val="en-US"/>
        </w:rPr>
      </w:pPr>
    </w:p>
    <w:p w14:paraId="6092FC4F" w14:textId="77777777" w:rsidR="00FC45B4" w:rsidRPr="00787912" w:rsidRDefault="008F2714" w:rsidP="001A16E6">
      <w:pPr>
        <w:widowControl/>
        <w:spacing w:before="100" w:line="369" w:lineRule="auto"/>
        <w:ind w:left="1786" w:right="115" w:firstLine="1049"/>
        <w:jc w:val="right"/>
        <w:rPr>
          <w:rFonts w:cs="Calibri"/>
          <w:b/>
          <w:sz w:val="44"/>
          <w:lang w:val="en-US"/>
        </w:rPr>
      </w:pPr>
      <w:r w:rsidRPr="00787912">
        <w:rPr>
          <w:rFonts w:cs="Calibri"/>
          <w:b/>
          <w:sz w:val="44"/>
          <w:lang w:val="en-US"/>
        </w:rPr>
        <w:t>Directorate</w:t>
      </w:r>
      <w:r w:rsidR="00F34A1D" w:rsidRPr="00787912">
        <w:rPr>
          <w:rFonts w:cs="Calibri"/>
          <w:b/>
          <w:sz w:val="44"/>
          <w:lang w:val="en-US"/>
        </w:rPr>
        <w:t xml:space="preserve"> for EU Affairs</w:t>
      </w:r>
      <w:r w:rsidR="00F34A1D" w:rsidRPr="00787912">
        <w:rPr>
          <w:rFonts w:cs="Calibri"/>
          <w:b/>
          <w:w w:val="99"/>
          <w:sz w:val="44"/>
          <w:lang w:val="en-US"/>
        </w:rPr>
        <w:t xml:space="preserve"> </w:t>
      </w:r>
      <w:r w:rsidR="00F34A1D" w:rsidRPr="00787912">
        <w:rPr>
          <w:rFonts w:cs="Calibri"/>
          <w:b/>
          <w:sz w:val="44"/>
          <w:lang w:val="en-US"/>
        </w:rPr>
        <w:t>Central Finance and Contracts Unit</w:t>
      </w:r>
      <w:r w:rsidR="00F34A1D" w:rsidRPr="00787912">
        <w:rPr>
          <w:rFonts w:cs="Calibri"/>
          <w:b/>
          <w:w w:val="99"/>
          <w:sz w:val="44"/>
          <w:lang w:val="en-US"/>
        </w:rPr>
        <w:t xml:space="preserve"> </w:t>
      </w:r>
      <w:r w:rsidR="00F34A1D" w:rsidRPr="00787912">
        <w:rPr>
          <w:rFonts w:cs="Calibri"/>
          <w:b/>
          <w:sz w:val="44"/>
          <w:lang w:val="en-US"/>
        </w:rPr>
        <w:t>Delegation of the EU to Turkey</w:t>
      </w:r>
    </w:p>
    <w:p w14:paraId="01E63C64" w14:textId="77777777" w:rsidR="00FC45B4" w:rsidRPr="00787912" w:rsidRDefault="00FC45B4" w:rsidP="001A16E6">
      <w:pPr>
        <w:widowControl/>
        <w:rPr>
          <w:rFonts w:cs="Calibri"/>
          <w:b/>
          <w:sz w:val="50"/>
          <w:lang w:val="en-US"/>
        </w:rPr>
      </w:pPr>
    </w:p>
    <w:p w14:paraId="78A78C0F" w14:textId="77777777" w:rsidR="00FC45B4" w:rsidRPr="00787912" w:rsidRDefault="00FC45B4" w:rsidP="001A16E6">
      <w:pPr>
        <w:widowControl/>
        <w:rPr>
          <w:rFonts w:cs="Calibri"/>
          <w:b/>
          <w:sz w:val="50"/>
          <w:lang w:val="en-US"/>
        </w:rPr>
      </w:pPr>
    </w:p>
    <w:p w14:paraId="4EB52372" w14:textId="77777777" w:rsidR="00FC45B4" w:rsidRPr="00787912" w:rsidRDefault="00FC45B4" w:rsidP="001A16E6">
      <w:pPr>
        <w:widowControl/>
        <w:rPr>
          <w:rFonts w:cs="Calibri"/>
          <w:b/>
          <w:sz w:val="50"/>
          <w:lang w:val="en-US"/>
        </w:rPr>
      </w:pPr>
    </w:p>
    <w:p w14:paraId="161DB0E5" w14:textId="77777777" w:rsidR="00FC45B4" w:rsidRPr="00787912" w:rsidRDefault="00FC45B4" w:rsidP="001A16E6">
      <w:pPr>
        <w:widowControl/>
        <w:rPr>
          <w:rFonts w:cs="Calibri"/>
          <w:b/>
          <w:sz w:val="50"/>
          <w:lang w:val="en-US"/>
        </w:rPr>
      </w:pPr>
    </w:p>
    <w:p w14:paraId="0C180AED" w14:textId="77777777" w:rsidR="00041B3D" w:rsidRPr="00787912" w:rsidRDefault="004C00A3" w:rsidP="001A16E6">
      <w:pPr>
        <w:widowControl/>
        <w:spacing w:after="240"/>
        <w:ind w:left="1701"/>
        <w:rPr>
          <w:rFonts w:cs="Calibri"/>
          <w:b/>
          <w:sz w:val="36"/>
          <w:szCs w:val="36"/>
          <w:lang w:val="en-US"/>
        </w:rPr>
      </w:pPr>
      <w:r w:rsidRPr="00787912">
        <w:rPr>
          <w:rFonts w:cs="Calibri"/>
          <w:b/>
          <w:sz w:val="36"/>
          <w:szCs w:val="36"/>
          <w:lang w:val="en-US"/>
        </w:rPr>
        <w:t>TR2020</w:t>
      </w:r>
      <w:r w:rsidR="00041B3D" w:rsidRPr="00787912">
        <w:rPr>
          <w:rFonts w:cs="Calibri"/>
          <w:b/>
          <w:sz w:val="36"/>
          <w:szCs w:val="36"/>
          <w:lang w:val="en-US"/>
        </w:rPr>
        <w:t>/DG/0</w:t>
      </w:r>
      <w:r w:rsidRPr="00787912">
        <w:rPr>
          <w:rFonts w:cs="Calibri"/>
          <w:b/>
          <w:sz w:val="36"/>
          <w:szCs w:val="36"/>
          <w:lang w:val="en-US"/>
        </w:rPr>
        <w:t>3</w:t>
      </w:r>
      <w:r w:rsidR="00041B3D" w:rsidRPr="00787912">
        <w:rPr>
          <w:rFonts w:cs="Calibri"/>
          <w:b/>
          <w:sz w:val="36"/>
          <w:szCs w:val="36"/>
          <w:lang w:val="en-US"/>
        </w:rPr>
        <w:t>/A1-0</w:t>
      </w:r>
      <w:r w:rsidRPr="00787912">
        <w:rPr>
          <w:rFonts w:cs="Calibri"/>
          <w:b/>
          <w:sz w:val="36"/>
          <w:szCs w:val="36"/>
          <w:lang w:val="en-US"/>
        </w:rPr>
        <w:t>1</w:t>
      </w:r>
    </w:p>
    <w:p w14:paraId="1167CF63" w14:textId="77777777" w:rsidR="00FC45B4" w:rsidRPr="00787912" w:rsidRDefault="004C00A3" w:rsidP="001A16E6">
      <w:pPr>
        <w:widowControl/>
        <w:spacing w:before="120"/>
        <w:ind w:left="1701"/>
        <w:rPr>
          <w:rFonts w:cs="Calibri"/>
          <w:b/>
          <w:sz w:val="36"/>
          <w:szCs w:val="36"/>
          <w:lang w:val="en-US"/>
        </w:rPr>
      </w:pPr>
      <w:r w:rsidRPr="00787912">
        <w:rPr>
          <w:rFonts w:cs="Calibri"/>
          <w:b/>
          <w:sz w:val="36"/>
          <w:szCs w:val="36"/>
          <w:lang w:val="en-US"/>
        </w:rPr>
        <w:t>2022-2023</w:t>
      </w:r>
      <w:r w:rsidR="00F34A1D" w:rsidRPr="00787912">
        <w:rPr>
          <w:rFonts w:cs="Calibri"/>
          <w:b/>
          <w:sz w:val="36"/>
          <w:szCs w:val="36"/>
          <w:lang w:val="en-US"/>
        </w:rPr>
        <w:t xml:space="preserve"> ACADEMIC YEAR</w:t>
      </w:r>
    </w:p>
    <w:p w14:paraId="568BBFA9" w14:textId="77777777" w:rsidR="009F1B44" w:rsidRPr="00787912" w:rsidRDefault="00F34A1D" w:rsidP="001A16E6">
      <w:pPr>
        <w:widowControl/>
        <w:spacing w:before="272" w:line="273" w:lineRule="auto"/>
        <w:ind w:left="1701"/>
        <w:rPr>
          <w:rFonts w:cs="Calibri"/>
          <w:b/>
          <w:sz w:val="36"/>
          <w:szCs w:val="36"/>
          <w:lang w:val="en-US"/>
        </w:rPr>
      </w:pPr>
      <w:r w:rsidRPr="00787912">
        <w:rPr>
          <w:rFonts w:cs="Calibri"/>
          <w:b/>
          <w:sz w:val="36"/>
          <w:szCs w:val="36"/>
          <w:lang w:val="en-US"/>
        </w:rPr>
        <w:t>JEAN MONNET SCHOLARSHIP PROGRAMME</w:t>
      </w:r>
    </w:p>
    <w:p w14:paraId="4A44A729" w14:textId="75F06838" w:rsidR="009F1B44" w:rsidRPr="00787912" w:rsidRDefault="009F1B44" w:rsidP="001A16E6">
      <w:pPr>
        <w:widowControl/>
        <w:spacing w:before="272" w:line="273" w:lineRule="auto"/>
        <w:ind w:left="1701"/>
        <w:rPr>
          <w:rFonts w:cs="Calibri"/>
          <w:b/>
          <w:sz w:val="32"/>
          <w:szCs w:val="18"/>
          <w:lang w:val="en-US"/>
        </w:rPr>
      </w:pPr>
      <w:r w:rsidRPr="00787912">
        <w:rPr>
          <w:rFonts w:cs="Calibri"/>
          <w:b/>
          <w:sz w:val="32"/>
          <w:szCs w:val="18"/>
          <w:lang w:val="en-US"/>
        </w:rPr>
        <w:t>(</w:t>
      </w:r>
      <w:r w:rsidR="00E70E07" w:rsidRPr="00787912">
        <w:rPr>
          <w:rFonts w:cs="Calibri"/>
          <w:b/>
          <w:sz w:val="32"/>
          <w:szCs w:val="18"/>
          <w:lang w:val="en-US"/>
        </w:rPr>
        <w:t>Issued</w:t>
      </w:r>
      <w:r w:rsidRPr="00787912">
        <w:rPr>
          <w:rFonts w:cs="Calibri"/>
          <w:b/>
          <w:sz w:val="32"/>
          <w:szCs w:val="18"/>
          <w:lang w:val="en-US"/>
        </w:rPr>
        <w:t xml:space="preserve"> by the CFCU on</w:t>
      </w:r>
      <w:r w:rsidR="00041B3D" w:rsidRPr="00787912">
        <w:rPr>
          <w:rFonts w:cs="Calibri"/>
          <w:b/>
          <w:sz w:val="32"/>
          <w:szCs w:val="18"/>
          <w:lang w:val="en-US"/>
        </w:rPr>
        <w:t xml:space="preserve"> </w:t>
      </w:r>
      <w:r w:rsidR="004C00A3" w:rsidRPr="00787912">
        <w:rPr>
          <w:rFonts w:cs="Calibri"/>
          <w:b/>
          <w:sz w:val="32"/>
          <w:szCs w:val="18"/>
          <w:lang w:val="en-US"/>
        </w:rPr>
        <w:t>24 September 2021</w:t>
      </w:r>
      <w:r w:rsidRPr="00787912">
        <w:rPr>
          <w:rFonts w:cs="Calibri"/>
          <w:b/>
          <w:sz w:val="32"/>
          <w:szCs w:val="18"/>
          <w:lang w:val="en-US"/>
        </w:rPr>
        <w:t xml:space="preserve"> with deadline of </w:t>
      </w:r>
      <w:r w:rsidR="004C00A3" w:rsidRPr="00787912">
        <w:rPr>
          <w:rFonts w:cs="Calibri"/>
          <w:b/>
          <w:sz w:val="32"/>
          <w:szCs w:val="18"/>
          <w:lang w:val="en-US"/>
        </w:rPr>
        <w:t>29 November</w:t>
      </w:r>
      <w:r w:rsidR="00041B3D" w:rsidRPr="00787912">
        <w:rPr>
          <w:rFonts w:cs="Calibri"/>
          <w:b/>
          <w:sz w:val="32"/>
          <w:szCs w:val="18"/>
          <w:lang w:val="en-US"/>
        </w:rPr>
        <w:t xml:space="preserve"> </w:t>
      </w:r>
      <w:r w:rsidRPr="00787912">
        <w:rPr>
          <w:rFonts w:cs="Calibri"/>
          <w:b/>
          <w:sz w:val="32"/>
          <w:szCs w:val="18"/>
          <w:lang w:val="en-US"/>
        </w:rPr>
        <w:t>20</w:t>
      </w:r>
      <w:r w:rsidR="004C00A3" w:rsidRPr="00787912">
        <w:rPr>
          <w:rFonts w:cs="Calibri"/>
          <w:b/>
          <w:sz w:val="32"/>
          <w:szCs w:val="18"/>
          <w:lang w:val="en-US"/>
        </w:rPr>
        <w:t>21</w:t>
      </w:r>
      <w:r w:rsidRPr="00787912">
        <w:rPr>
          <w:rFonts w:cs="Calibri"/>
          <w:b/>
          <w:sz w:val="32"/>
          <w:szCs w:val="18"/>
          <w:lang w:val="en-US"/>
        </w:rPr>
        <w:t>)</w:t>
      </w:r>
    </w:p>
    <w:p w14:paraId="46CDB7E5" w14:textId="77777777" w:rsidR="00FC45B4" w:rsidRPr="00787912" w:rsidRDefault="00F34A1D" w:rsidP="001A16E6">
      <w:pPr>
        <w:widowControl/>
        <w:spacing w:before="272" w:line="273" w:lineRule="auto"/>
        <w:ind w:left="1701"/>
        <w:rPr>
          <w:rFonts w:cs="Calibri"/>
          <w:b/>
          <w:sz w:val="36"/>
          <w:szCs w:val="20"/>
          <w:lang w:val="en-US"/>
        </w:rPr>
      </w:pPr>
      <w:r w:rsidRPr="00787912">
        <w:rPr>
          <w:rFonts w:cs="Calibri"/>
          <w:b/>
          <w:sz w:val="36"/>
          <w:szCs w:val="20"/>
          <w:lang w:val="en-US"/>
        </w:rPr>
        <w:t>CLARIFICATIONS</w:t>
      </w:r>
    </w:p>
    <w:p w14:paraId="5D14AA86" w14:textId="77777777" w:rsidR="00FC45B4" w:rsidRPr="00787912" w:rsidRDefault="00FC45B4" w:rsidP="001A16E6">
      <w:pPr>
        <w:widowControl/>
        <w:rPr>
          <w:rFonts w:cs="Calibri"/>
          <w:sz w:val="40"/>
          <w:lang w:val="en-US"/>
        </w:rPr>
        <w:sectPr w:rsidR="00FC45B4" w:rsidRPr="00787912">
          <w:footerReference w:type="default" r:id="rId9"/>
          <w:type w:val="continuous"/>
          <w:pgSz w:w="11910" w:h="16840"/>
          <w:pgMar w:top="1580" w:right="1300" w:bottom="280" w:left="1680" w:header="708" w:footer="708" w:gutter="0"/>
          <w:cols w:space="708"/>
        </w:sectPr>
      </w:pPr>
    </w:p>
    <w:p w14:paraId="7CDECAD1" w14:textId="77777777" w:rsidR="009E1D4F" w:rsidRPr="00787912" w:rsidRDefault="009E1D4F" w:rsidP="001A16E6">
      <w:pPr>
        <w:pStyle w:val="TOCHeading"/>
        <w:keepNext w:val="0"/>
        <w:keepLines w:val="0"/>
        <w:rPr>
          <w:b/>
          <w:bCs/>
        </w:rPr>
      </w:pPr>
      <w:r w:rsidRPr="00787912">
        <w:rPr>
          <w:b/>
          <w:bCs/>
        </w:rPr>
        <w:lastRenderedPageBreak/>
        <w:t>Table of Contents</w:t>
      </w:r>
    </w:p>
    <w:p w14:paraId="0A17A299" w14:textId="77777777" w:rsidR="009E1D4F" w:rsidRPr="00787912" w:rsidRDefault="009E1D4F" w:rsidP="001A16E6">
      <w:pPr>
        <w:widowControl/>
        <w:rPr>
          <w:lang w:val="en-US" w:eastAsia="en-US" w:bidi="ar-SA"/>
        </w:rPr>
      </w:pPr>
    </w:p>
    <w:p w14:paraId="47C585FF" w14:textId="77777777" w:rsidR="00773003" w:rsidRPr="00787912" w:rsidRDefault="00773003" w:rsidP="001A16E6">
      <w:pPr>
        <w:widowControl/>
        <w:rPr>
          <w:lang w:val="en-US" w:eastAsia="en-US" w:bidi="ar-SA"/>
        </w:rPr>
      </w:pPr>
    </w:p>
    <w:p w14:paraId="24EB8598" w14:textId="0E3A3662" w:rsidR="00955AA8" w:rsidRDefault="009E1D4F">
      <w:pPr>
        <w:pStyle w:val="TOC1"/>
        <w:tabs>
          <w:tab w:val="right" w:leader="dot" w:pos="8920"/>
        </w:tabs>
        <w:rPr>
          <w:rFonts w:asciiTheme="minorHAnsi" w:eastAsiaTheme="minorEastAsia" w:hAnsiTheme="minorHAnsi" w:cstheme="minorBidi"/>
          <w:b w:val="0"/>
          <w:bCs w:val="0"/>
          <w:noProof/>
          <w:sz w:val="22"/>
          <w:szCs w:val="22"/>
          <w:lang w:val="en-US" w:eastAsia="en-US" w:bidi="ar-SA"/>
        </w:rPr>
      </w:pPr>
      <w:r w:rsidRPr="00787912">
        <w:rPr>
          <w:lang w:val="en-US"/>
        </w:rPr>
        <w:fldChar w:fldCharType="begin"/>
      </w:r>
      <w:r w:rsidRPr="00787912">
        <w:rPr>
          <w:lang w:val="en-US"/>
        </w:rPr>
        <w:instrText xml:space="preserve"> TOC \o "1-3" \h \z \u </w:instrText>
      </w:r>
      <w:r w:rsidRPr="00787912">
        <w:rPr>
          <w:lang w:val="en-US"/>
        </w:rPr>
        <w:fldChar w:fldCharType="separate"/>
      </w:r>
      <w:hyperlink w:anchor="_Toc87544037" w:history="1">
        <w:r w:rsidR="00955AA8" w:rsidRPr="00A05AB3">
          <w:rPr>
            <w:rStyle w:val="Hyperlink"/>
            <w:noProof/>
            <w:lang w:val="en-US"/>
          </w:rPr>
          <w:t>1.</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noProof/>
            <w:lang w:val="en-US"/>
          </w:rPr>
          <w:t>FOREIGN LANGUAGE PROFICIENCY DOCUMENTS</w:t>
        </w:r>
        <w:r w:rsidR="00955AA8">
          <w:rPr>
            <w:noProof/>
            <w:webHidden/>
          </w:rPr>
          <w:tab/>
        </w:r>
        <w:r w:rsidR="00955AA8">
          <w:rPr>
            <w:noProof/>
            <w:webHidden/>
          </w:rPr>
          <w:fldChar w:fldCharType="begin"/>
        </w:r>
        <w:r w:rsidR="00955AA8">
          <w:rPr>
            <w:noProof/>
            <w:webHidden/>
          </w:rPr>
          <w:instrText xml:space="preserve"> PAGEREF _Toc87544037 \h </w:instrText>
        </w:r>
        <w:r w:rsidR="00955AA8">
          <w:rPr>
            <w:noProof/>
            <w:webHidden/>
          </w:rPr>
        </w:r>
        <w:r w:rsidR="00955AA8">
          <w:rPr>
            <w:noProof/>
            <w:webHidden/>
          </w:rPr>
          <w:fldChar w:fldCharType="separate"/>
        </w:r>
        <w:r w:rsidR="00A92587">
          <w:rPr>
            <w:noProof/>
            <w:webHidden/>
          </w:rPr>
          <w:t>4</w:t>
        </w:r>
        <w:r w:rsidR="00955AA8">
          <w:rPr>
            <w:noProof/>
            <w:webHidden/>
          </w:rPr>
          <w:fldChar w:fldCharType="end"/>
        </w:r>
      </w:hyperlink>
    </w:p>
    <w:p w14:paraId="7A70CB9E" w14:textId="70350DF1"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38" w:history="1">
        <w:r w:rsidR="00955AA8" w:rsidRPr="00A05AB3">
          <w:rPr>
            <w:rStyle w:val="Hyperlink"/>
            <w:rFonts w:cstheme="minorHAnsi"/>
            <w:noProof/>
            <w:lang w:val="en-US"/>
          </w:rPr>
          <w:t>2.</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SECTOR</w:t>
        </w:r>
        <w:r w:rsidR="00955AA8">
          <w:rPr>
            <w:noProof/>
            <w:webHidden/>
          </w:rPr>
          <w:tab/>
        </w:r>
        <w:r w:rsidR="00955AA8">
          <w:rPr>
            <w:noProof/>
            <w:webHidden/>
          </w:rPr>
          <w:fldChar w:fldCharType="begin"/>
        </w:r>
        <w:r w:rsidR="00955AA8">
          <w:rPr>
            <w:noProof/>
            <w:webHidden/>
          </w:rPr>
          <w:instrText xml:space="preserve"> PAGEREF _Toc87544038 \h </w:instrText>
        </w:r>
        <w:r w:rsidR="00955AA8">
          <w:rPr>
            <w:noProof/>
            <w:webHidden/>
          </w:rPr>
        </w:r>
        <w:r w:rsidR="00955AA8">
          <w:rPr>
            <w:noProof/>
            <w:webHidden/>
          </w:rPr>
          <w:fldChar w:fldCharType="separate"/>
        </w:r>
        <w:r w:rsidR="00A92587">
          <w:rPr>
            <w:noProof/>
            <w:webHidden/>
          </w:rPr>
          <w:t>5</w:t>
        </w:r>
        <w:r w:rsidR="00955AA8">
          <w:rPr>
            <w:noProof/>
            <w:webHidden/>
          </w:rPr>
          <w:fldChar w:fldCharType="end"/>
        </w:r>
      </w:hyperlink>
    </w:p>
    <w:p w14:paraId="54405D77" w14:textId="3C562A08"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39" w:history="1">
        <w:r w:rsidR="00955AA8" w:rsidRPr="00A05AB3">
          <w:rPr>
            <w:rStyle w:val="Hyperlink"/>
            <w:rFonts w:eastAsia="Times New Roman" w:cstheme="minorHAnsi"/>
            <w:noProof/>
            <w:lang w:val="en-US"/>
          </w:rPr>
          <w:t>3.</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FIELD OF STUDY</w:t>
        </w:r>
        <w:r w:rsidR="00955AA8">
          <w:rPr>
            <w:noProof/>
            <w:webHidden/>
          </w:rPr>
          <w:tab/>
        </w:r>
        <w:r w:rsidR="00955AA8">
          <w:rPr>
            <w:noProof/>
            <w:webHidden/>
          </w:rPr>
          <w:fldChar w:fldCharType="begin"/>
        </w:r>
        <w:r w:rsidR="00955AA8">
          <w:rPr>
            <w:noProof/>
            <w:webHidden/>
          </w:rPr>
          <w:instrText xml:space="preserve"> PAGEREF _Toc87544039 \h </w:instrText>
        </w:r>
        <w:r w:rsidR="00955AA8">
          <w:rPr>
            <w:noProof/>
            <w:webHidden/>
          </w:rPr>
        </w:r>
        <w:r w:rsidR="00955AA8">
          <w:rPr>
            <w:noProof/>
            <w:webHidden/>
          </w:rPr>
          <w:fldChar w:fldCharType="separate"/>
        </w:r>
        <w:r w:rsidR="00A92587">
          <w:rPr>
            <w:noProof/>
            <w:webHidden/>
          </w:rPr>
          <w:t>6</w:t>
        </w:r>
        <w:r w:rsidR="00955AA8">
          <w:rPr>
            <w:noProof/>
            <w:webHidden/>
          </w:rPr>
          <w:fldChar w:fldCharType="end"/>
        </w:r>
      </w:hyperlink>
    </w:p>
    <w:p w14:paraId="444E7BD1" w14:textId="580DE30C"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0" w:history="1">
        <w:r w:rsidR="00955AA8" w:rsidRPr="00A05AB3">
          <w:rPr>
            <w:rStyle w:val="Hyperlink"/>
            <w:rFonts w:cstheme="minorHAnsi"/>
            <w:noProof/>
            <w:lang w:val="en-US"/>
          </w:rPr>
          <w:t>4.</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ACCEPTANCE LETTERS</w:t>
        </w:r>
        <w:r w:rsidR="00955AA8">
          <w:rPr>
            <w:noProof/>
            <w:webHidden/>
          </w:rPr>
          <w:tab/>
        </w:r>
        <w:r w:rsidR="00955AA8">
          <w:rPr>
            <w:noProof/>
            <w:webHidden/>
          </w:rPr>
          <w:fldChar w:fldCharType="begin"/>
        </w:r>
        <w:r w:rsidR="00955AA8">
          <w:rPr>
            <w:noProof/>
            <w:webHidden/>
          </w:rPr>
          <w:instrText xml:space="preserve"> PAGEREF _Toc87544040 \h </w:instrText>
        </w:r>
        <w:r w:rsidR="00955AA8">
          <w:rPr>
            <w:noProof/>
            <w:webHidden/>
          </w:rPr>
        </w:r>
        <w:r w:rsidR="00955AA8">
          <w:rPr>
            <w:noProof/>
            <w:webHidden/>
          </w:rPr>
          <w:fldChar w:fldCharType="separate"/>
        </w:r>
        <w:r w:rsidR="00A92587">
          <w:rPr>
            <w:noProof/>
            <w:webHidden/>
          </w:rPr>
          <w:t>6</w:t>
        </w:r>
        <w:r w:rsidR="00955AA8">
          <w:rPr>
            <w:noProof/>
            <w:webHidden/>
          </w:rPr>
          <w:fldChar w:fldCharType="end"/>
        </w:r>
      </w:hyperlink>
    </w:p>
    <w:p w14:paraId="11F0D5BF" w14:textId="6051B39D"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1" w:history="1">
        <w:r w:rsidR="00955AA8" w:rsidRPr="00A05AB3">
          <w:rPr>
            <w:rStyle w:val="Hyperlink"/>
            <w:rFonts w:eastAsia="Times New Roman" w:cstheme="minorHAnsi"/>
            <w:noProof/>
            <w:lang w:val="en-US"/>
          </w:rPr>
          <w:t>5.</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CGPA</w:t>
        </w:r>
        <w:r w:rsidR="00955AA8">
          <w:rPr>
            <w:noProof/>
            <w:webHidden/>
          </w:rPr>
          <w:tab/>
        </w:r>
        <w:r w:rsidR="00955AA8">
          <w:rPr>
            <w:noProof/>
            <w:webHidden/>
          </w:rPr>
          <w:fldChar w:fldCharType="begin"/>
        </w:r>
        <w:r w:rsidR="00955AA8">
          <w:rPr>
            <w:noProof/>
            <w:webHidden/>
          </w:rPr>
          <w:instrText xml:space="preserve"> PAGEREF _Toc87544041 \h </w:instrText>
        </w:r>
        <w:r w:rsidR="00955AA8">
          <w:rPr>
            <w:noProof/>
            <w:webHidden/>
          </w:rPr>
        </w:r>
        <w:r w:rsidR="00955AA8">
          <w:rPr>
            <w:noProof/>
            <w:webHidden/>
          </w:rPr>
          <w:fldChar w:fldCharType="separate"/>
        </w:r>
        <w:r w:rsidR="00A92587">
          <w:rPr>
            <w:noProof/>
            <w:webHidden/>
          </w:rPr>
          <w:t>7</w:t>
        </w:r>
        <w:r w:rsidR="00955AA8">
          <w:rPr>
            <w:noProof/>
            <w:webHidden/>
          </w:rPr>
          <w:fldChar w:fldCharType="end"/>
        </w:r>
      </w:hyperlink>
    </w:p>
    <w:p w14:paraId="5F44CB8A" w14:textId="607839ED"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2" w:history="1">
        <w:r w:rsidR="00955AA8" w:rsidRPr="00A05AB3">
          <w:rPr>
            <w:rStyle w:val="Hyperlink"/>
            <w:rFonts w:cstheme="minorHAnsi"/>
            <w:noProof/>
            <w:lang w:val="en-US"/>
          </w:rPr>
          <w:t>6.</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GRADUATION &amp; DOCUMENTS</w:t>
        </w:r>
        <w:r w:rsidR="00955AA8">
          <w:rPr>
            <w:noProof/>
            <w:webHidden/>
          </w:rPr>
          <w:tab/>
        </w:r>
        <w:r w:rsidR="00955AA8">
          <w:rPr>
            <w:noProof/>
            <w:webHidden/>
          </w:rPr>
          <w:fldChar w:fldCharType="begin"/>
        </w:r>
        <w:r w:rsidR="00955AA8">
          <w:rPr>
            <w:noProof/>
            <w:webHidden/>
          </w:rPr>
          <w:instrText xml:space="preserve"> PAGEREF _Toc87544042 \h </w:instrText>
        </w:r>
        <w:r w:rsidR="00955AA8">
          <w:rPr>
            <w:noProof/>
            <w:webHidden/>
          </w:rPr>
        </w:r>
        <w:r w:rsidR="00955AA8">
          <w:rPr>
            <w:noProof/>
            <w:webHidden/>
          </w:rPr>
          <w:fldChar w:fldCharType="separate"/>
        </w:r>
        <w:r w:rsidR="00A92587">
          <w:rPr>
            <w:noProof/>
            <w:webHidden/>
          </w:rPr>
          <w:t>8</w:t>
        </w:r>
        <w:r w:rsidR="00955AA8">
          <w:rPr>
            <w:noProof/>
            <w:webHidden/>
          </w:rPr>
          <w:fldChar w:fldCharType="end"/>
        </w:r>
      </w:hyperlink>
    </w:p>
    <w:p w14:paraId="6D414E16" w14:textId="350C84B1"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3" w:history="1">
        <w:r w:rsidR="00955AA8" w:rsidRPr="00A05AB3">
          <w:rPr>
            <w:rStyle w:val="Hyperlink"/>
            <w:rFonts w:cstheme="minorHAnsi"/>
            <w:smallCaps/>
            <w:noProof/>
            <w:lang w:val="en-US"/>
          </w:rPr>
          <w:t>7.</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smallCaps/>
            <w:noProof/>
            <w:lang w:val="en-US"/>
          </w:rPr>
          <w:t>EMPLOYMENT DOCUMENTS</w:t>
        </w:r>
        <w:r w:rsidR="00955AA8">
          <w:rPr>
            <w:noProof/>
            <w:webHidden/>
          </w:rPr>
          <w:tab/>
        </w:r>
        <w:r w:rsidR="00955AA8">
          <w:rPr>
            <w:noProof/>
            <w:webHidden/>
          </w:rPr>
          <w:fldChar w:fldCharType="begin"/>
        </w:r>
        <w:r w:rsidR="00955AA8">
          <w:rPr>
            <w:noProof/>
            <w:webHidden/>
          </w:rPr>
          <w:instrText xml:space="preserve"> PAGEREF _Toc87544043 \h </w:instrText>
        </w:r>
        <w:r w:rsidR="00955AA8">
          <w:rPr>
            <w:noProof/>
            <w:webHidden/>
          </w:rPr>
        </w:r>
        <w:r w:rsidR="00955AA8">
          <w:rPr>
            <w:noProof/>
            <w:webHidden/>
          </w:rPr>
          <w:fldChar w:fldCharType="separate"/>
        </w:r>
        <w:r w:rsidR="00A92587">
          <w:rPr>
            <w:noProof/>
            <w:webHidden/>
          </w:rPr>
          <w:t>8</w:t>
        </w:r>
        <w:r w:rsidR="00955AA8">
          <w:rPr>
            <w:noProof/>
            <w:webHidden/>
          </w:rPr>
          <w:fldChar w:fldCharType="end"/>
        </w:r>
      </w:hyperlink>
    </w:p>
    <w:p w14:paraId="7D5DA3D7" w14:textId="2ED6D28C"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4" w:history="1">
        <w:r w:rsidR="00955AA8" w:rsidRPr="00A05AB3">
          <w:rPr>
            <w:rStyle w:val="Hyperlink"/>
            <w:rFonts w:cstheme="minorHAnsi"/>
            <w:noProof/>
            <w:lang w:val="en-US"/>
          </w:rPr>
          <w:t>8.</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INTERNSHIP/TRAINEE LAWYERS</w:t>
        </w:r>
        <w:r w:rsidR="00955AA8">
          <w:rPr>
            <w:noProof/>
            <w:webHidden/>
          </w:rPr>
          <w:tab/>
        </w:r>
        <w:r w:rsidR="00955AA8">
          <w:rPr>
            <w:noProof/>
            <w:webHidden/>
          </w:rPr>
          <w:fldChar w:fldCharType="begin"/>
        </w:r>
        <w:r w:rsidR="00955AA8">
          <w:rPr>
            <w:noProof/>
            <w:webHidden/>
          </w:rPr>
          <w:instrText xml:space="preserve"> PAGEREF _Toc87544044 \h </w:instrText>
        </w:r>
        <w:r w:rsidR="00955AA8">
          <w:rPr>
            <w:noProof/>
            <w:webHidden/>
          </w:rPr>
        </w:r>
        <w:r w:rsidR="00955AA8">
          <w:rPr>
            <w:noProof/>
            <w:webHidden/>
          </w:rPr>
          <w:fldChar w:fldCharType="separate"/>
        </w:r>
        <w:r w:rsidR="00A92587">
          <w:rPr>
            <w:noProof/>
            <w:webHidden/>
          </w:rPr>
          <w:t>9</w:t>
        </w:r>
        <w:r w:rsidR="00955AA8">
          <w:rPr>
            <w:noProof/>
            <w:webHidden/>
          </w:rPr>
          <w:fldChar w:fldCharType="end"/>
        </w:r>
      </w:hyperlink>
    </w:p>
    <w:p w14:paraId="0C636712" w14:textId="08345AFF"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5" w:history="1">
        <w:r w:rsidR="00955AA8" w:rsidRPr="00A05AB3">
          <w:rPr>
            <w:rStyle w:val="Hyperlink"/>
            <w:rFonts w:cstheme="minorHAnsi"/>
            <w:noProof/>
            <w:lang w:val="en-US"/>
          </w:rPr>
          <w:t>9.</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PhD &amp; RESEARCH PROGRAMMES</w:t>
        </w:r>
        <w:r w:rsidR="00955AA8">
          <w:rPr>
            <w:noProof/>
            <w:webHidden/>
          </w:rPr>
          <w:tab/>
        </w:r>
        <w:r w:rsidR="00955AA8">
          <w:rPr>
            <w:noProof/>
            <w:webHidden/>
          </w:rPr>
          <w:fldChar w:fldCharType="begin"/>
        </w:r>
        <w:r w:rsidR="00955AA8">
          <w:rPr>
            <w:noProof/>
            <w:webHidden/>
          </w:rPr>
          <w:instrText xml:space="preserve"> PAGEREF _Toc87544045 \h </w:instrText>
        </w:r>
        <w:r w:rsidR="00955AA8">
          <w:rPr>
            <w:noProof/>
            <w:webHidden/>
          </w:rPr>
        </w:r>
        <w:r w:rsidR="00955AA8">
          <w:rPr>
            <w:noProof/>
            <w:webHidden/>
          </w:rPr>
          <w:fldChar w:fldCharType="separate"/>
        </w:r>
        <w:r w:rsidR="00A92587">
          <w:rPr>
            <w:noProof/>
            <w:webHidden/>
          </w:rPr>
          <w:t>10</w:t>
        </w:r>
        <w:r w:rsidR="00955AA8">
          <w:rPr>
            <w:noProof/>
            <w:webHidden/>
          </w:rPr>
          <w:fldChar w:fldCharType="end"/>
        </w:r>
      </w:hyperlink>
    </w:p>
    <w:p w14:paraId="5C75C9AC" w14:textId="4BDB4A8A"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6" w:history="1">
        <w:r w:rsidR="00955AA8" w:rsidRPr="00A05AB3">
          <w:rPr>
            <w:rStyle w:val="Hyperlink"/>
            <w:rFonts w:cstheme="minorHAnsi"/>
            <w:noProof/>
            <w:lang w:val="en-US"/>
          </w:rPr>
          <w:t>10.</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HOSTING INSTITUTIONS</w:t>
        </w:r>
        <w:r w:rsidR="00955AA8">
          <w:rPr>
            <w:noProof/>
            <w:webHidden/>
          </w:rPr>
          <w:tab/>
        </w:r>
        <w:r w:rsidR="00955AA8">
          <w:rPr>
            <w:noProof/>
            <w:webHidden/>
          </w:rPr>
          <w:fldChar w:fldCharType="begin"/>
        </w:r>
        <w:r w:rsidR="00955AA8">
          <w:rPr>
            <w:noProof/>
            <w:webHidden/>
          </w:rPr>
          <w:instrText xml:space="preserve"> PAGEREF _Toc87544046 \h </w:instrText>
        </w:r>
        <w:r w:rsidR="00955AA8">
          <w:rPr>
            <w:noProof/>
            <w:webHidden/>
          </w:rPr>
        </w:r>
        <w:r w:rsidR="00955AA8">
          <w:rPr>
            <w:noProof/>
            <w:webHidden/>
          </w:rPr>
          <w:fldChar w:fldCharType="separate"/>
        </w:r>
        <w:r w:rsidR="00A92587">
          <w:rPr>
            <w:noProof/>
            <w:webHidden/>
          </w:rPr>
          <w:t>10</w:t>
        </w:r>
        <w:r w:rsidR="00955AA8">
          <w:rPr>
            <w:noProof/>
            <w:webHidden/>
          </w:rPr>
          <w:fldChar w:fldCharType="end"/>
        </w:r>
      </w:hyperlink>
    </w:p>
    <w:p w14:paraId="2DC6A4CD" w14:textId="1E7801C2"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7" w:history="1">
        <w:r w:rsidR="00955AA8" w:rsidRPr="00A05AB3">
          <w:rPr>
            <w:rStyle w:val="Hyperlink"/>
            <w:rFonts w:eastAsia="Times New Roman" w:cstheme="minorHAnsi"/>
            <w:noProof/>
            <w:lang w:val="en-US"/>
          </w:rPr>
          <w:t>11.</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FEES</w:t>
        </w:r>
        <w:r w:rsidR="00955AA8">
          <w:rPr>
            <w:noProof/>
            <w:webHidden/>
          </w:rPr>
          <w:tab/>
        </w:r>
        <w:r w:rsidR="00955AA8">
          <w:rPr>
            <w:noProof/>
            <w:webHidden/>
          </w:rPr>
          <w:fldChar w:fldCharType="begin"/>
        </w:r>
        <w:r w:rsidR="00955AA8">
          <w:rPr>
            <w:noProof/>
            <w:webHidden/>
          </w:rPr>
          <w:instrText xml:space="preserve"> PAGEREF _Toc87544047 \h </w:instrText>
        </w:r>
        <w:r w:rsidR="00955AA8">
          <w:rPr>
            <w:noProof/>
            <w:webHidden/>
          </w:rPr>
        </w:r>
        <w:r w:rsidR="00955AA8">
          <w:rPr>
            <w:noProof/>
            <w:webHidden/>
          </w:rPr>
          <w:fldChar w:fldCharType="separate"/>
        </w:r>
        <w:r w:rsidR="00A92587">
          <w:rPr>
            <w:noProof/>
            <w:webHidden/>
          </w:rPr>
          <w:t>10</w:t>
        </w:r>
        <w:r w:rsidR="00955AA8">
          <w:rPr>
            <w:noProof/>
            <w:webHidden/>
          </w:rPr>
          <w:fldChar w:fldCharType="end"/>
        </w:r>
      </w:hyperlink>
    </w:p>
    <w:p w14:paraId="38AD13BB" w14:textId="703E600F"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8" w:history="1">
        <w:r w:rsidR="00955AA8" w:rsidRPr="00A05AB3">
          <w:rPr>
            <w:rStyle w:val="Hyperlink"/>
            <w:rFonts w:cstheme="minorHAnsi"/>
            <w:noProof/>
            <w:lang w:val="en-US"/>
          </w:rPr>
          <w:t>12.</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WRITTEN EXAM</w:t>
        </w:r>
        <w:r w:rsidR="00955AA8">
          <w:rPr>
            <w:noProof/>
            <w:webHidden/>
          </w:rPr>
          <w:tab/>
        </w:r>
        <w:r w:rsidR="00955AA8">
          <w:rPr>
            <w:noProof/>
            <w:webHidden/>
          </w:rPr>
          <w:fldChar w:fldCharType="begin"/>
        </w:r>
        <w:r w:rsidR="00955AA8">
          <w:rPr>
            <w:noProof/>
            <w:webHidden/>
          </w:rPr>
          <w:instrText xml:space="preserve"> PAGEREF _Toc87544048 \h </w:instrText>
        </w:r>
        <w:r w:rsidR="00955AA8">
          <w:rPr>
            <w:noProof/>
            <w:webHidden/>
          </w:rPr>
        </w:r>
        <w:r w:rsidR="00955AA8">
          <w:rPr>
            <w:noProof/>
            <w:webHidden/>
          </w:rPr>
          <w:fldChar w:fldCharType="separate"/>
        </w:r>
        <w:r w:rsidR="00A92587">
          <w:rPr>
            <w:noProof/>
            <w:webHidden/>
          </w:rPr>
          <w:t>10</w:t>
        </w:r>
        <w:r w:rsidR="00955AA8">
          <w:rPr>
            <w:noProof/>
            <w:webHidden/>
          </w:rPr>
          <w:fldChar w:fldCharType="end"/>
        </w:r>
      </w:hyperlink>
    </w:p>
    <w:p w14:paraId="62DABCCE" w14:textId="017E546F"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49" w:history="1">
        <w:r w:rsidR="00955AA8" w:rsidRPr="00A05AB3">
          <w:rPr>
            <w:rStyle w:val="Hyperlink"/>
            <w:rFonts w:cstheme="minorHAnsi"/>
            <w:noProof/>
            <w:lang w:val="en-US"/>
          </w:rPr>
          <w:t>13.</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NATIONALITY</w:t>
        </w:r>
        <w:r w:rsidR="00955AA8">
          <w:rPr>
            <w:noProof/>
            <w:webHidden/>
          </w:rPr>
          <w:tab/>
        </w:r>
        <w:r w:rsidR="00955AA8">
          <w:rPr>
            <w:noProof/>
            <w:webHidden/>
          </w:rPr>
          <w:fldChar w:fldCharType="begin"/>
        </w:r>
        <w:r w:rsidR="00955AA8">
          <w:rPr>
            <w:noProof/>
            <w:webHidden/>
          </w:rPr>
          <w:instrText xml:space="preserve"> PAGEREF _Toc87544049 \h </w:instrText>
        </w:r>
        <w:r w:rsidR="00955AA8">
          <w:rPr>
            <w:noProof/>
            <w:webHidden/>
          </w:rPr>
        </w:r>
        <w:r w:rsidR="00955AA8">
          <w:rPr>
            <w:noProof/>
            <w:webHidden/>
          </w:rPr>
          <w:fldChar w:fldCharType="separate"/>
        </w:r>
        <w:r w:rsidR="00A92587">
          <w:rPr>
            <w:noProof/>
            <w:webHidden/>
          </w:rPr>
          <w:t>11</w:t>
        </w:r>
        <w:r w:rsidR="00955AA8">
          <w:rPr>
            <w:noProof/>
            <w:webHidden/>
          </w:rPr>
          <w:fldChar w:fldCharType="end"/>
        </w:r>
      </w:hyperlink>
    </w:p>
    <w:p w14:paraId="7C8A1CCC" w14:textId="6DC4A6B3" w:rsidR="00955AA8" w:rsidRDefault="00E8168A">
      <w:pPr>
        <w:pStyle w:val="TOC1"/>
        <w:tabs>
          <w:tab w:val="right" w:leader="dot" w:pos="8920"/>
        </w:tabs>
        <w:rPr>
          <w:rFonts w:asciiTheme="minorHAnsi" w:eastAsiaTheme="minorEastAsia" w:hAnsiTheme="minorHAnsi" w:cstheme="minorBidi"/>
          <w:b w:val="0"/>
          <w:bCs w:val="0"/>
          <w:noProof/>
          <w:sz w:val="22"/>
          <w:szCs w:val="22"/>
          <w:lang w:val="en-US" w:eastAsia="en-US" w:bidi="ar-SA"/>
        </w:rPr>
      </w:pPr>
      <w:hyperlink w:anchor="_Toc87544050" w:history="1">
        <w:r w:rsidR="00955AA8" w:rsidRPr="00A05AB3">
          <w:rPr>
            <w:rStyle w:val="Hyperlink"/>
            <w:rFonts w:cstheme="minorHAnsi"/>
            <w:noProof/>
            <w:lang w:val="en-US"/>
          </w:rPr>
          <w:t>14.</w:t>
        </w:r>
        <w:r w:rsidR="00955AA8">
          <w:rPr>
            <w:rFonts w:asciiTheme="minorHAnsi" w:eastAsiaTheme="minorEastAsia" w:hAnsiTheme="minorHAnsi" w:cstheme="minorBidi"/>
            <w:b w:val="0"/>
            <w:bCs w:val="0"/>
            <w:noProof/>
            <w:sz w:val="22"/>
            <w:szCs w:val="22"/>
            <w:lang w:val="en-US" w:eastAsia="en-US" w:bidi="ar-SA"/>
          </w:rPr>
          <w:tab/>
        </w:r>
        <w:r w:rsidR="00955AA8" w:rsidRPr="00A05AB3">
          <w:rPr>
            <w:rStyle w:val="Hyperlink"/>
            <w:rFonts w:cstheme="minorHAnsi"/>
            <w:noProof/>
            <w:lang w:val="en-US"/>
          </w:rPr>
          <w:t>OTHER</w:t>
        </w:r>
        <w:r w:rsidR="00955AA8">
          <w:rPr>
            <w:noProof/>
            <w:webHidden/>
          </w:rPr>
          <w:tab/>
        </w:r>
        <w:r w:rsidR="00955AA8">
          <w:rPr>
            <w:noProof/>
            <w:webHidden/>
          </w:rPr>
          <w:fldChar w:fldCharType="begin"/>
        </w:r>
        <w:r w:rsidR="00955AA8">
          <w:rPr>
            <w:noProof/>
            <w:webHidden/>
          </w:rPr>
          <w:instrText xml:space="preserve"> PAGEREF _Toc87544050 \h </w:instrText>
        </w:r>
        <w:r w:rsidR="00955AA8">
          <w:rPr>
            <w:noProof/>
            <w:webHidden/>
          </w:rPr>
        </w:r>
        <w:r w:rsidR="00955AA8">
          <w:rPr>
            <w:noProof/>
            <w:webHidden/>
          </w:rPr>
          <w:fldChar w:fldCharType="separate"/>
        </w:r>
        <w:r w:rsidR="00A92587">
          <w:rPr>
            <w:noProof/>
            <w:webHidden/>
          </w:rPr>
          <w:t>11</w:t>
        </w:r>
        <w:r w:rsidR="00955AA8">
          <w:rPr>
            <w:noProof/>
            <w:webHidden/>
          </w:rPr>
          <w:fldChar w:fldCharType="end"/>
        </w:r>
      </w:hyperlink>
    </w:p>
    <w:p w14:paraId="4EAA64DB" w14:textId="35D0C392" w:rsidR="009E1D4F" w:rsidRPr="00787912" w:rsidRDefault="009E1D4F" w:rsidP="001A16E6">
      <w:pPr>
        <w:widowControl/>
        <w:rPr>
          <w:lang w:val="en-US"/>
        </w:rPr>
      </w:pPr>
      <w:r w:rsidRPr="00787912">
        <w:rPr>
          <w:b/>
          <w:bCs/>
          <w:noProof/>
          <w:lang w:val="en-US"/>
        </w:rPr>
        <w:fldChar w:fldCharType="end"/>
      </w:r>
    </w:p>
    <w:p w14:paraId="79EC071D" w14:textId="77777777" w:rsidR="00527398" w:rsidRPr="00787912" w:rsidRDefault="00527398" w:rsidP="001A16E6">
      <w:pPr>
        <w:widowControl/>
        <w:spacing w:before="71"/>
        <w:ind w:left="2753"/>
        <w:rPr>
          <w:rFonts w:cs="Calibri"/>
          <w:b/>
          <w:sz w:val="36"/>
          <w:lang w:val="en-US"/>
        </w:rPr>
        <w:sectPr w:rsidR="00527398" w:rsidRPr="00787912">
          <w:headerReference w:type="default" r:id="rId10"/>
          <w:pgSz w:w="11910" w:h="16840"/>
          <w:pgMar w:top="1000" w:right="1300" w:bottom="280" w:left="1680" w:header="708" w:footer="708" w:gutter="0"/>
          <w:cols w:space="708"/>
        </w:sectPr>
      </w:pPr>
    </w:p>
    <w:p w14:paraId="6ED9DE0A" w14:textId="77777777" w:rsidR="00FC45B4" w:rsidRPr="00787912" w:rsidRDefault="00F34A1D" w:rsidP="001A16E6">
      <w:pPr>
        <w:widowControl/>
        <w:spacing w:before="71"/>
        <w:ind w:left="2753"/>
        <w:rPr>
          <w:rFonts w:cs="Calibri"/>
          <w:b/>
          <w:sz w:val="36"/>
          <w:lang w:val="en-US"/>
        </w:rPr>
      </w:pPr>
      <w:r w:rsidRPr="00787912">
        <w:rPr>
          <w:rFonts w:cs="Calibri"/>
          <w:b/>
          <w:sz w:val="36"/>
          <w:lang w:val="en-US"/>
        </w:rPr>
        <w:lastRenderedPageBreak/>
        <w:t>IMPORTANT NOTICE</w:t>
      </w:r>
    </w:p>
    <w:p w14:paraId="3728253D" w14:textId="77777777" w:rsidR="00FC45B4" w:rsidRPr="00787912" w:rsidRDefault="00F34A1D" w:rsidP="001A16E6">
      <w:pPr>
        <w:pStyle w:val="BodyText"/>
        <w:widowControl/>
        <w:spacing w:before="275"/>
        <w:ind w:left="118" w:right="113"/>
        <w:jc w:val="both"/>
        <w:rPr>
          <w:rFonts w:cs="Calibri"/>
          <w:sz w:val="22"/>
          <w:lang w:val="en-US"/>
        </w:rPr>
      </w:pPr>
      <w:r w:rsidRPr="00787912">
        <w:rPr>
          <w:rFonts w:cs="Calibri"/>
          <w:sz w:val="22"/>
          <w:lang w:val="en-US"/>
        </w:rPr>
        <w:t xml:space="preserve">The questions received from potential applicants for the </w:t>
      </w:r>
      <w:bookmarkStart w:id="0" w:name="_Hlk529689600"/>
      <w:r w:rsidR="00FA2EA8" w:rsidRPr="00787912">
        <w:rPr>
          <w:rFonts w:cs="Calibri"/>
          <w:sz w:val="22"/>
          <w:lang w:val="en-US"/>
        </w:rPr>
        <w:t>2022-2023</w:t>
      </w:r>
      <w:r w:rsidRPr="00787912">
        <w:rPr>
          <w:rFonts w:cs="Calibri"/>
          <w:sz w:val="22"/>
          <w:lang w:val="en-US"/>
        </w:rPr>
        <w:t xml:space="preserve"> </w:t>
      </w:r>
      <w:bookmarkEnd w:id="0"/>
      <w:r w:rsidRPr="00787912">
        <w:rPr>
          <w:rFonts w:cs="Calibri"/>
          <w:sz w:val="22"/>
          <w:lang w:val="en-US"/>
        </w:rPr>
        <w:t xml:space="preserve">academic year Jean Monnet Scholarship Programme together with their answers can be seen below. These questions and answers are valid for the </w:t>
      </w:r>
      <w:r w:rsidR="00FA2EA8" w:rsidRPr="00787912">
        <w:rPr>
          <w:rFonts w:cs="Calibri"/>
          <w:sz w:val="22"/>
          <w:lang w:val="en-US"/>
        </w:rPr>
        <w:t>2022-2023</w:t>
      </w:r>
      <w:r w:rsidRPr="00787912">
        <w:rPr>
          <w:rFonts w:cs="Calibri"/>
          <w:sz w:val="22"/>
          <w:lang w:val="en-US"/>
        </w:rPr>
        <w:t xml:space="preserve"> academic year </w:t>
      </w:r>
      <w:r w:rsidR="00E72D4C" w:rsidRPr="00787912">
        <w:rPr>
          <w:rFonts w:cs="Calibri"/>
          <w:sz w:val="22"/>
          <w:lang w:val="en-US"/>
        </w:rPr>
        <w:t>Announcement</w:t>
      </w:r>
      <w:r w:rsidRPr="00787912">
        <w:rPr>
          <w:rFonts w:cs="Calibri"/>
          <w:sz w:val="22"/>
          <w:lang w:val="en-US"/>
        </w:rPr>
        <w:t xml:space="preserve"> and the questions and </w:t>
      </w:r>
      <w:r w:rsidR="00041B3D" w:rsidRPr="00787912">
        <w:rPr>
          <w:rFonts w:cs="Calibri"/>
          <w:sz w:val="22"/>
          <w:lang w:val="en-US"/>
        </w:rPr>
        <w:t xml:space="preserve">clarifications </w:t>
      </w:r>
      <w:r w:rsidRPr="00787912">
        <w:rPr>
          <w:rFonts w:cs="Calibri"/>
          <w:sz w:val="22"/>
          <w:lang w:val="en-US"/>
        </w:rPr>
        <w:t>of the previous academic years do not set a precedent for the mentioned academic year.</w:t>
      </w:r>
    </w:p>
    <w:p w14:paraId="1A295587" w14:textId="77777777" w:rsidR="00FC45B4" w:rsidRPr="00787912" w:rsidRDefault="00FC45B4" w:rsidP="001A16E6">
      <w:pPr>
        <w:widowControl/>
        <w:rPr>
          <w:rFonts w:cs="Calibri"/>
          <w:sz w:val="28"/>
          <w:lang w:val="en-US"/>
        </w:rPr>
      </w:pPr>
    </w:p>
    <w:p w14:paraId="3EC2D0A5" w14:textId="77777777" w:rsidR="00FC45B4" w:rsidRPr="00787912" w:rsidRDefault="00F34A1D" w:rsidP="001A16E6">
      <w:pPr>
        <w:pStyle w:val="BodyText"/>
        <w:widowControl/>
        <w:ind w:left="118" w:right="113"/>
        <w:jc w:val="both"/>
        <w:rPr>
          <w:rFonts w:cs="Calibri"/>
          <w:sz w:val="22"/>
          <w:lang w:val="en-US"/>
        </w:rPr>
      </w:pPr>
      <w:r w:rsidRPr="00787912">
        <w:rPr>
          <w:rFonts w:cs="Calibri"/>
          <w:sz w:val="22"/>
          <w:lang w:val="en-US"/>
        </w:rPr>
        <w:t xml:space="preserve">Most of the questions can be answered by </w:t>
      </w:r>
      <w:r w:rsidRPr="00787912">
        <w:rPr>
          <w:rFonts w:cs="Calibri"/>
          <w:b/>
          <w:sz w:val="22"/>
          <w:lang w:val="en-US"/>
        </w:rPr>
        <w:t xml:space="preserve">carefully reading </w:t>
      </w:r>
      <w:r w:rsidRPr="00787912">
        <w:rPr>
          <w:rFonts w:cs="Calibri"/>
          <w:b/>
          <w:bCs/>
          <w:sz w:val="22"/>
          <w:lang w:val="en-US"/>
        </w:rPr>
        <w:t xml:space="preserve">the </w:t>
      </w:r>
      <w:r w:rsidR="00FA2EA8" w:rsidRPr="00787912">
        <w:rPr>
          <w:rFonts w:cs="Calibri"/>
          <w:b/>
          <w:bCs/>
          <w:sz w:val="22"/>
          <w:lang w:val="en-US"/>
        </w:rPr>
        <w:t>2022-2023</w:t>
      </w:r>
      <w:r w:rsidRPr="00787912">
        <w:rPr>
          <w:rFonts w:cs="Calibri"/>
          <w:b/>
          <w:bCs/>
          <w:sz w:val="22"/>
          <w:lang w:val="en-US"/>
        </w:rPr>
        <w:t xml:space="preserve"> academic year </w:t>
      </w:r>
      <w:r w:rsidR="00E72D4C" w:rsidRPr="00787912">
        <w:rPr>
          <w:rFonts w:cs="Calibri"/>
          <w:b/>
          <w:bCs/>
          <w:sz w:val="22"/>
          <w:lang w:val="en-US"/>
        </w:rPr>
        <w:t>Announcement</w:t>
      </w:r>
      <w:r w:rsidRPr="00787912">
        <w:rPr>
          <w:rFonts w:cs="Calibri"/>
          <w:sz w:val="22"/>
          <w:lang w:val="en-US"/>
        </w:rPr>
        <w:t xml:space="preserve">. Clarifications constitute an essential part of the </w:t>
      </w:r>
      <w:r w:rsidR="00E72D4C" w:rsidRPr="00787912">
        <w:rPr>
          <w:rFonts w:cs="Calibri"/>
          <w:sz w:val="22"/>
          <w:lang w:val="en-US"/>
        </w:rPr>
        <w:t>Announcement</w:t>
      </w:r>
      <w:r w:rsidRPr="00787912">
        <w:rPr>
          <w:rFonts w:cs="Calibri"/>
          <w:sz w:val="22"/>
          <w:lang w:val="en-US"/>
        </w:rPr>
        <w:t>; for this reason, the applicants must read the Clarifications document very carefully and pay attention to the details while applying to the</w:t>
      </w:r>
      <w:r w:rsidRPr="00787912">
        <w:rPr>
          <w:rFonts w:cs="Calibri"/>
          <w:spacing w:val="-8"/>
          <w:sz w:val="22"/>
          <w:lang w:val="en-US"/>
        </w:rPr>
        <w:t xml:space="preserve"> </w:t>
      </w:r>
      <w:r w:rsidRPr="00787912">
        <w:rPr>
          <w:rFonts w:cs="Calibri"/>
          <w:sz w:val="22"/>
          <w:lang w:val="en-US"/>
        </w:rPr>
        <w:t>scholarship.</w:t>
      </w:r>
    </w:p>
    <w:p w14:paraId="52CB110C" w14:textId="77777777" w:rsidR="00FC45B4" w:rsidRPr="00787912" w:rsidRDefault="00FC45B4" w:rsidP="001A16E6">
      <w:pPr>
        <w:widowControl/>
        <w:spacing w:before="1"/>
        <w:rPr>
          <w:rFonts w:cs="Calibri"/>
          <w:sz w:val="18"/>
          <w:lang w:val="en-US"/>
        </w:rPr>
      </w:pPr>
    </w:p>
    <w:p w14:paraId="5359E1A9" w14:textId="77777777" w:rsidR="000C1433" w:rsidRPr="00787912" w:rsidRDefault="00F34A1D" w:rsidP="001A16E6">
      <w:pPr>
        <w:pStyle w:val="BodyText"/>
        <w:widowControl/>
        <w:ind w:left="118" w:right="112"/>
        <w:jc w:val="both"/>
        <w:rPr>
          <w:rFonts w:cs="Calibri"/>
          <w:sz w:val="22"/>
          <w:lang w:val="en-US"/>
        </w:rPr>
      </w:pPr>
      <w:r w:rsidRPr="00787912">
        <w:rPr>
          <w:rFonts w:cs="Calibri"/>
          <w:sz w:val="22"/>
          <w:lang w:val="en-US"/>
        </w:rPr>
        <w:t xml:space="preserve">Please note that the replies given to the questions on the eligibility are provided solely for the question asked without consideration of whether the other eligibility criteria stated in the </w:t>
      </w:r>
      <w:r w:rsidR="00E72D4C" w:rsidRPr="00787912">
        <w:rPr>
          <w:rFonts w:cs="Calibri"/>
          <w:sz w:val="22"/>
          <w:lang w:val="en-US"/>
        </w:rPr>
        <w:t>Announcement</w:t>
      </w:r>
      <w:r w:rsidRPr="00787912">
        <w:rPr>
          <w:rFonts w:cs="Calibri"/>
          <w:sz w:val="22"/>
          <w:lang w:val="en-US"/>
        </w:rPr>
        <w:t xml:space="preserve"> are fulfilled or not.</w:t>
      </w:r>
    </w:p>
    <w:p w14:paraId="3A32E43D" w14:textId="77777777" w:rsidR="00A465BA" w:rsidRPr="00787912" w:rsidRDefault="00A465BA" w:rsidP="001A16E6">
      <w:pPr>
        <w:pStyle w:val="BodyText"/>
        <w:widowControl/>
        <w:ind w:left="118" w:right="112"/>
        <w:jc w:val="both"/>
        <w:rPr>
          <w:rFonts w:cs="Calibri"/>
          <w:sz w:val="22"/>
          <w:lang w:val="en-US"/>
        </w:rPr>
      </w:pPr>
    </w:p>
    <w:p w14:paraId="4D6ADBD0" w14:textId="77777777" w:rsidR="00A465BA" w:rsidRPr="00787912" w:rsidRDefault="00A465BA" w:rsidP="00A465BA">
      <w:pPr>
        <w:pStyle w:val="BodyText"/>
        <w:widowControl/>
        <w:ind w:left="118" w:right="112"/>
        <w:jc w:val="both"/>
        <w:rPr>
          <w:rFonts w:cs="Calibri"/>
          <w:sz w:val="22"/>
          <w:lang w:val="en-US"/>
        </w:rPr>
      </w:pPr>
      <w:r w:rsidRPr="00787912">
        <w:rPr>
          <w:sz w:val="22"/>
          <w:lang w:val="en-US"/>
        </w:rPr>
        <w:t>As stated in Section 2.3.3. Important Notes for Application of the 2022-2023 Academic Year Jean Monnet Scholarship Programme Announcement</w:t>
      </w:r>
      <w:r w:rsidR="005112FC" w:rsidRPr="00787912">
        <w:rPr>
          <w:sz w:val="22"/>
          <w:lang w:val="en-US"/>
        </w:rPr>
        <w:t>,</w:t>
      </w:r>
      <w:r w:rsidRPr="00787912">
        <w:rPr>
          <w:sz w:val="22"/>
          <w:lang w:val="en-US"/>
        </w:rPr>
        <w:t xml:space="preserve"> </w:t>
      </w:r>
      <w:r w:rsidRPr="00787912">
        <w:rPr>
          <w:rFonts w:cs="Calibri"/>
          <w:b/>
          <w:sz w:val="22"/>
          <w:lang w:val="en-US"/>
        </w:rPr>
        <w:t xml:space="preserve">questions related to the issues clearly stated in the Announcement document will not be answered in the </w:t>
      </w:r>
      <w:r w:rsidR="00FA2EA8" w:rsidRPr="00787912">
        <w:rPr>
          <w:rFonts w:cs="Calibri"/>
          <w:b/>
          <w:sz w:val="22"/>
          <w:lang w:val="en-US"/>
        </w:rPr>
        <w:t>Clarifications</w:t>
      </w:r>
      <w:r w:rsidRPr="00787912">
        <w:rPr>
          <w:rFonts w:cs="Calibri"/>
          <w:b/>
          <w:sz w:val="22"/>
          <w:lang w:val="en-US"/>
        </w:rPr>
        <w:t xml:space="preserve"> document.</w:t>
      </w:r>
    </w:p>
    <w:p w14:paraId="177FAABC" w14:textId="77777777" w:rsidR="00A465BA" w:rsidRPr="00787912" w:rsidRDefault="00A465BA" w:rsidP="00A465BA">
      <w:pPr>
        <w:pStyle w:val="BodyText"/>
        <w:widowControl/>
        <w:ind w:left="118" w:right="112"/>
        <w:jc w:val="both"/>
        <w:rPr>
          <w:rFonts w:cs="Calibri"/>
          <w:sz w:val="22"/>
          <w:lang w:val="en-US"/>
        </w:rPr>
      </w:pPr>
    </w:p>
    <w:p w14:paraId="17C59E8E" w14:textId="77777777" w:rsidR="00A465BA" w:rsidRPr="00787912" w:rsidRDefault="00A465BA" w:rsidP="0086511D">
      <w:pPr>
        <w:pStyle w:val="BodyText"/>
        <w:widowControl/>
        <w:ind w:left="118" w:right="112"/>
        <w:jc w:val="both"/>
        <w:rPr>
          <w:rFonts w:cs="Calibri"/>
          <w:sz w:val="22"/>
          <w:lang w:val="en-US"/>
        </w:rPr>
      </w:pPr>
      <w:r w:rsidRPr="00787912">
        <w:rPr>
          <w:rFonts w:cs="Calibri"/>
          <w:sz w:val="22"/>
          <w:lang w:val="en-US"/>
        </w:rPr>
        <w:t>Please further note that prior opinion/approval cannot be given on:</w:t>
      </w:r>
    </w:p>
    <w:p w14:paraId="1360602A" w14:textId="77777777" w:rsidR="00A465BA" w:rsidRPr="00787912" w:rsidRDefault="00A465BA" w:rsidP="0086511D">
      <w:pPr>
        <w:pStyle w:val="BodyText"/>
        <w:widowControl/>
        <w:numPr>
          <w:ilvl w:val="0"/>
          <w:numId w:val="6"/>
        </w:numPr>
        <w:ind w:right="112"/>
        <w:jc w:val="both"/>
        <w:rPr>
          <w:rFonts w:cs="Calibri"/>
          <w:sz w:val="22"/>
          <w:lang w:val="en-US"/>
        </w:rPr>
      </w:pPr>
      <w:r w:rsidRPr="00787912">
        <w:rPr>
          <w:rFonts w:cs="Calibri"/>
          <w:sz w:val="22"/>
          <w:lang w:val="en-US"/>
        </w:rPr>
        <w:t>the acceptability/adequacy of the application documents,</w:t>
      </w:r>
    </w:p>
    <w:p w14:paraId="7355F609" w14:textId="77777777" w:rsidR="00A465BA" w:rsidRPr="00787912" w:rsidRDefault="00A465BA" w:rsidP="0086511D">
      <w:pPr>
        <w:pStyle w:val="BodyText"/>
        <w:widowControl/>
        <w:numPr>
          <w:ilvl w:val="0"/>
          <w:numId w:val="6"/>
        </w:numPr>
        <w:ind w:right="112"/>
        <w:jc w:val="both"/>
        <w:rPr>
          <w:rFonts w:cs="Calibri"/>
          <w:sz w:val="22"/>
          <w:lang w:val="en-US"/>
        </w:rPr>
      </w:pPr>
      <w:r w:rsidRPr="00787912">
        <w:rPr>
          <w:rFonts w:cs="Calibri"/>
          <w:sz w:val="22"/>
          <w:lang w:val="en-US"/>
        </w:rPr>
        <w:t>the sector from which the applicant should make an application,</w:t>
      </w:r>
    </w:p>
    <w:p w14:paraId="43CC9BC0" w14:textId="77777777" w:rsidR="00A465BA" w:rsidRPr="00787912" w:rsidRDefault="00A465BA" w:rsidP="0086511D">
      <w:pPr>
        <w:pStyle w:val="BodyText"/>
        <w:widowControl/>
        <w:numPr>
          <w:ilvl w:val="0"/>
          <w:numId w:val="6"/>
        </w:numPr>
        <w:ind w:right="112"/>
        <w:jc w:val="both"/>
        <w:rPr>
          <w:rFonts w:cs="Calibri"/>
          <w:sz w:val="22"/>
          <w:lang w:val="en-US"/>
        </w:rPr>
      </w:pPr>
      <w:r w:rsidRPr="00787912">
        <w:rPr>
          <w:rFonts w:cs="Calibri"/>
          <w:sz w:val="22"/>
          <w:lang w:val="en-US"/>
        </w:rPr>
        <w:t>the acceptability/adequacy of the “work experience/graduate degree” to be submitted for satisfying the “min 36-month work experience/graduate (master’s/PhD) degree” criterion,</w:t>
      </w:r>
    </w:p>
    <w:p w14:paraId="1B7FDE8F" w14:textId="77777777" w:rsidR="00A465BA" w:rsidRPr="00787912" w:rsidRDefault="00A465BA" w:rsidP="0086511D">
      <w:pPr>
        <w:pStyle w:val="BodyText"/>
        <w:widowControl/>
        <w:numPr>
          <w:ilvl w:val="0"/>
          <w:numId w:val="6"/>
        </w:numPr>
        <w:ind w:right="112"/>
        <w:jc w:val="both"/>
        <w:rPr>
          <w:rFonts w:cs="Calibri"/>
          <w:sz w:val="22"/>
          <w:lang w:val="en-US"/>
        </w:rPr>
      </w:pPr>
      <w:r w:rsidRPr="00787912">
        <w:rPr>
          <w:rFonts w:cs="Calibri"/>
          <w:sz w:val="22"/>
          <w:lang w:val="en-US"/>
        </w:rPr>
        <w:t>the eligibility of the academic programmes to be pursued,</w:t>
      </w:r>
    </w:p>
    <w:p w14:paraId="1389C435" w14:textId="77777777" w:rsidR="00A465BA" w:rsidRPr="00787912" w:rsidRDefault="00A465BA" w:rsidP="0086511D">
      <w:pPr>
        <w:pStyle w:val="BodyText"/>
        <w:widowControl/>
        <w:numPr>
          <w:ilvl w:val="0"/>
          <w:numId w:val="6"/>
        </w:numPr>
        <w:ind w:right="112"/>
        <w:jc w:val="both"/>
        <w:rPr>
          <w:rFonts w:cs="Calibri"/>
          <w:sz w:val="22"/>
          <w:lang w:val="en-US"/>
        </w:rPr>
      </w:pPr>
      <w:r w:rsidRPr="00787912">
        <w:rPr>
          <w:rFonts w:cs="Calibri"/>
          <w:sz w:val="22"/>
          <w:lang w:val="en-US"/>
        </w:rPr>
        <w:t>the relevance of the field of study (i.e. EU acquis chapter) with the academic programmes planned to be pursued,</w:t>
      </w:r>
    </w:p>
    <w:p w14:paraId="2738D7D5" w14:textId="2CA89B1D" w:rsidR="00A465BA" w:rsidRPr="00787912" w:rsidRDefault="00A465BA" w:rsidP="0086511D">
      <w:pPr>
        <w:pStyle w:val="BodyText"/>
        <w:widowControl/>
        <w:numPr>
          <w:ilvl w:val="0"/>
          <w:numId w:val="6"/>
        </w:numPr>
        <w:ind w:right="112"/>
        <w:jc w:val="both"/>
        <w:rPr>
          <w:rFonts w:cs="Calibri"/>
          <w:sz w:val="22"/>
          <w:lang w:val="en-US"/>
        </w:rPr>
        <w:sectPr w:rsidR="00A465BA" w:rsidRPr="00787912" w:rsidSect="00980F18">
          <w:footerReference w:type="default" r:id="rId11"/>
          <w:pgSz w:w="11910" w:h="16840"/>
          <w:pgMar w:top="1000" w:right="1300" w:bottom="280" w:left="1680" w:header="708" w:footer="596" w:gutter="0"/>
          <w:cols w:space="708"/>
        </w:sectPr>
      </w:pPr>
      <w:r w:rsidRPr="00787912">
        <w:rPr>
          <w:rFonts w:cs="Calibri"/>
          <w:sz w:val="22"/>
          <w:lang w:val="en-US"/>
        </w:rPr>
        <w:t>the eligibility of the modality of programmes (</w:t>
      </w:r>
      <w:r w:rsidR="00277E31" w:rsidRPr="00787912">
        <w:rPr>
          <w:rFonts w:cs="Calibri"/>
          <w:sz w:val="22"/>
          <w:lang w:val="en-US"/>
        </w:rPr>
        <w:t>e.g.</w:t>
      </w:r>
      <w:r w:rsidRPr="00787912">
        <w:rPr>
          <w:rFonts w:cs="Calibri"/>
          <w:sz w:val="22"/>
          <w:lang w:val="en-US"/>
        </w:rPr>
        <w:t xml:space="preserve"> contents including online courses)</w:t>
      </w:r>
      <w:r w:rsidR="00FA2EA8" w:rsidRPr="00787912">
        <w:rPr>
          <w:rFonts w:cs="Calibri"/>
          <w:sz w:val="22"/>
          <w:lang w:val="en-US"/>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243"/>
        <w:gridCol w:w="9188"/>
      </w:tblGrid>
      <w:tr w:rsidR="00041B3D" w:rsidRPr="00787912" w14:paraId="4228CCD2" w14:textId="77777777" w:rsidTr="001A16E6">
        <w:trPr>
          <w:trHeight w:val="482"/>
        </w:trPr>
        <w:tc>
          <w:tcPr>
            <w:tcW w:w="634" w:type="dxa"/>
            <w:tcBorders>
              <w:bottom w:val="single" w:sz="4" w:space="0" w:color="auto"/>
              <w:right w:val="nil"/>
            </w:tcBorders>
          </w:tcPr>
          <w:p w14:paraId="4ABCD128" w14:textId="77777777" w:rsidR="00041B3D" w:rsidRPr="00787912" w:rsidRDefault="00041B3D" w:rsidP="001A16E6">
            <w:pPr>
              <w:pStyle w:val="Heading1"/>
              <w:widowControl/>
              <w:rPr>
                <w:color w:val="345A89"/>
                <w:lang w:val="en-US"/>
              </w:rPr>
            </w:pPr>
          </w:p>
        </w:tc>
        <w:tc>
          <w:tcPr>
            <w:tcW w:w="9431" w:type="dxa"/>
            <w:gridSpan w:val="2"/>
            <w:tcBorders>
              <w:left w:val="nil"/>
              <w:bottom w:val="single" w:sz="4" w:space="0" w:color="auto"/>
            </w:tcBorders>
            <w:shd w:val="clear" w:color="auto" w:fill="auto"/>
          </w:tcPr>
          <w:p w14:paraId="48B0D003" w14:textId="77777777" w:rsidR="00041B3D" w:rsidRPr="00787912" w:rsidRDefault="00DD042E" w:rsidP="00B356A0">
            <w:pPr>
              <w:pStyle w:val="Heading1"/>
              <w:widowControl/>
              <w:numPr>
                <w:ilvl w:val="0"/>
                <w:numId w:val="3"/>
              </w:numPr>
              <w:ind w:left="149" w:firstLine="0"/>
              <w:rPr>
                <w:color w:val="345A89"/>
                <w:sz w:val="24"/>
                <w:lang w:val="en-US"/>
              </w:rPr>
            </w:pPr>
            <w:bookmarkStart w:id="1" w:name="_Toc55926631"/>
            <w:bookmarkStart w:id="2" w:name="_Toc87544037"/>
            <w:r w:rsidRPr="00787912">
              <w:rPr>
                <w:color w:val="345A89"/>
                <w:sz w:val="24"/>
                <w:lang w:val="en-US"/>
              </w:rPr>
              <w:t>FOREIGN LANGUAGE PROFICIENCY DOCUMENTS</w:t>
            </w:r>
            <w:bookmarkEnd w:id="1"/>
            <w:bookmarkEnd w:id="2"/>
            <w:r w:rsidRPr="00787912">
              <w:rPr>
                <w:color w:val="345A89"/>
                <w:sz w:val="24"/>
                <w:lang w:val="en-US"/>
              </w:rPr>
              <w:t xml:space="preserve"> </w:t>
            </w:r>
          </w:p>
        </w:tc>
      </w:tr>
      <w:tr w:rsidR="00DB1853" w:rsidRPr="00787912" w14:paraId="2EDF8792" w14:textId="77777777" w:rsidTr="001A16E6">
        <w:trPr>
          <w:trHeight w:val="482"/>
        </w:trPr>
        <w:tc>
          <w:tcPr>
            <w:tcW w:w="877" w:type="dxa"/>
            <w:gridSpan w:val="2"/>
          </w:tcPr>
          <w:p w14:paraId="69511474" w14:textId="153F1FED" w:rsidR="00DB1853" w:rsidRPr="00787912" w:rsidRDefault="00AB5776" w:rsidP="001A16E6">
            <w:pPr>
              <w:widowControl/>
              <w:jc w:val="center"/>
              <w:rPr>
                <w:rFonts w:cstheme="minorHAnsi"/>
                <w:b/>
                <w:szCs w:val="20"/>
                <w:lang w:val="en-US"/>
              </w:rPr>
            </w:pPr>
            <w:r w:rsidRPr="00787912">
              <w:rPr>
                <w:rFonts w:cstheme="minorHAnsi"/>
                <w:b/>
                <w:szCs w:val="20"/>
                <w:lang w:val="en-US"/>
              </w:rPr>
              <w:t>1</w:t>
            </w:r>
          </w:p>
        </w:tc>
        <w:tc>
          <w:tcPr>
            <w:tcW w:w="9188" w:type="dxa"/>
            <w:shd w:val="clear" w:color="auto" w:fill="auto"/>
          </w:tcPr>
          <w:p w14:paraId="668A9A47" w14:textId="57C238ED" w:rsidR="004C00A3" w:rsidRPr="00787912" w:rsidRDefault="004C00A3" w:rsidP="001A16E6">
            <w:pPr>
              <w:widowControl/>
              <w:jc w:val="both"/>
              <w:rPr>
                <w:rFonts w:cs="Times New Roman"/>
                <w:szCs w:val="20"/>
                <w:lang w:val="en-US"/>
              </w:rPr>
            </w:pPr>
            <w:r w:rsidRPr="00787912">
              <w:rPr>
                <w:rFonts w:cs="Times New Roman"/>
                <w:szCs w:val="20"/>
                <w:lang w:val="en-US"/>
              </w:rPr>
              <w:t>Q: Is it possible to send foreign language proficiency certificate</w:t>
            </w:r>
            <w:r w:rsidR="00B81EDB" w:rsidRPr="00787912">
              <w:rPr>
                <w:rFonts w:cs="Times New Roman"/>
                <w:szCs w:val="20"/>
                <w:lang w:val="en-US"/>
              </w:rPr>
              <w:t xml:space="preserve"> </w:t>
            </w:r>
            <w:r w:rsidRPr="00787912">
              <w:rPr>
                <w:rFonts w:cs="Times New Roman"/>
                <w:szCs w:val="20"/>
                <w:lang w:val="en-US"/>
              </w:rPr>
              <w:t>after 29 November 2021?</w:t>
            </w:r>
          </w:p>
          <w:p w14:paraId="6E4D8476" w14:textId="19D481A4" w:rsidR="00DB1853" w:rsidRPr="00787912" w:rsidRDefault="004C00A3" w:rsidP="001A16E6">
            <w:pPr>
              <w:widowControl/>
              <w:jc w:val="both"/>
              <w:rPr>
                <w:rFonts w:cs="Tahoma"/>
                <w:color w:val="000000"/>
                <w:szCs w:val="20"/>
                <w:lang w:val="en-US"/>
              </w:rPr>
            </w:pPr>
            <w:r w:rsidRPr="00787912">
              <w:rPr>
                <w:rFonts w:cs="Times New Roman"/>
                <w:szCs w:val="20"/>
                <w:lang w:val="en-US"/>
              </w:rPr>
              <w:t>C: No</w:t>
            </w:r>
            <w:r w:rsidR="00277E31" w:rsidRPr="00787912">
              <w:rPr>
                <w:rFonts w:cs="Times New Roman"/>
                <w:szCs w:val="20"/>
                <w:lang w:val="en-US"/>
              </w:rPr>
              <w:t>. A</w:t>
            </w:r>
            <w:r w:rsidRPr="00787912">
              <w:rPr>
                <w:rFonts w:cs="Times New Roman"/>
                <w:szCs w:val="20"/>
                <w:lang w:val="en-US"/>
              </w:rPr>
              <w:t>ll documents including the foreign language proficiency certificate(s) should be submitted until the application deadline to the address given in the Announcement.</w:t>
            </w:r>
          </w:p>
        </w:tc>
      </w:tr>
      <w:tr w:rsidR="00DB1853" w:rsidRPr="00787912" w14:paraId="7A2FEDF8" w14:textId="77777777" w:rsidTr="001A16E6">
        <w:trPr>
          <w:trHeight w:val="482"/>
        </w:trPr>
        <w:tc>
          <w:tcPr>
            <w:tcW w:w="877" w:type="dxa"/>
            <w:gridSpan w:val="2"/>
          </w:tcPr>
          <w:p w14:paraId="5060CAAC" w14:textId="59662FA2" w:rsidR="00DB1853" w:rsidRPr="00787912" w:rsidRDefault="00AB5776" w:rsidP="001A16E6">
            <w:pPr>
              <w:widowControl/>
              <w:jc w:val="center"/>
              <w:rPr>
                <w:rFonts w:cstheme="minorHAnsi"/>
                <w:b/>
                <w:szCs w:val="20"/>
                <w:lang w:val="en-US"/>
              </w:rPr>
            </w:pPr>
            <w:r w:rsidRPr="00787912">
              <w:rPr>
                <w:rFonts w:cstheme="minorHAnsi"/>
                <w:b/>
                <w:szCs w:val="20"/>
                <w:lang w:val="en-US"/>
              </w:rPr>
              <w:t>2</w:t>
            </w:r>
          </w:p>
        </w:tc>
        <w:tc>
          <w:tcPr>
            <w:tcW w:w="9188" w:type="dxa"/>
            <w:shd w:val="clear" w:color="auto" w:fill="auto"/>
          </w:tcPr>
          <w:p w14:paraId="2C4C1223" w14:textId="1E9EAB95" w:rsidR="004C00A3" w:rsidRPr="00787912" w:rsidRDefault="004C00A3" w:rsidP="001A16E6">
            <w:pPr>
              <w:widowControl/>
              <w:jc w:val="both"/>
              <w:rPr>
                <w:rFonts w:cs="Times New Roman"/>
                <w:szCs w:val="20"/>
                <w:lang w:val="en-US"/>
              </w:rPr>
            </w:pPr>
            <w:r w:rsidRPr="00787912">
              <w:rPr>
                <w:rFonts w:cs="Times New Roman"/>
                <w:szCs w:val="20"/>
                <w:lang w:val="en-US"/>
              </w:rPr>
              <w:t>Q: In previous years</w:t>
            </w:r>
            <w:r w:rsidR="00777F39" w:rsidRPr="00787912">
              <w:rPr>
                <w:rFonts w:cs="Times New Roman"/>
                <w:szCs w:val="20"/>
                <w:lang w:val="en-US"/>
              </w:rPr>
              <w:t>,</w:t>
            </w:r>
            <w:r w:rsidR="00B81EDB" w:rsidRPr="00787912">
              <w:rPr>
                <w:rFonts w:cs="Times New Roman"/>
                <w:szCs w:val="20"/>
                <w:lang w:val="en-US"/>
              </w:rPr>
              <w:t xml:space="preserve"> </w:t>
            </w:r>
            <w:r w:rsidRPr="00787912">
              <w:rPr>
                <w:rFonts w:cs="Times New Roman"/>
                <w:szCs w:val="20"/>
                <w:lang w:val="en-US"/>
              </w:rPr>
              <w:t>YDS language certificates were conditionally accepted. This year</w:t>
            </w:r>
            <w:r w:rsidR="00277E31" w:rsidRPr="00787912">
              <w:rPr>
                <w:rFonts w:cs="Times New Roman"/>
                <w:szCs w:val="20"/>
                <w:lang w:val="en-US"/>
              </w:rPr>
              <w:t>,</w:t>
            </w:r>
            <w:r w:rsidRPr="00787912">
              <w:rPr>
                <w:rFonts w:cs="Times New Roman"/>
                <w:szCs w:val="20"/>
                <w:lang w:val="en-US"/>
              </w:rPr>
              <w:t xml:space="preserve"> is it possible to apply with YDS and submit the actual language proficiency certificate (such as TOEFL, IELTS) after 29 November 2021?</w:t>
            </w:r>
          </w:p>
          <w:p w14:paraId="7D608088" w14:textId="065F533D" w:rsidR="00DB1853" w:rsidRPr="00787912" w:rsidRDefault="004C00A3" w:rsidP="00893DBC">
            <w:pPr>
              <w:widowControl/>
              <w:jc w:val="both"/>
              <w:rPr>
                <w:rFonts w:cs="Tahoma"/>
                <w:color w:val="000000"/>
                <w:szCs w:val="20"/>
                <w:lang w:val="en-US"/>
              </w:rPr>
            </w:pPr>
            <w:r w:rsidRPr="00787912">
              <w:rPr>
                <w:rFonts w:cs="Times New Roman"/>
                <w:szCs w:val="20"/>
                <w:lang w:val="en-US"/>
              </w:rPr>
              <w:t xml:space="preserve">C: Conditional applications with YDS are not applicable for the 2022-2023 academic year applications. The valid language certificates required from </w:t>
            </w:r>
            <w:r w:rsidR="00893DBC" w:rsidRPr="00787912">
              <w:rPr>
                <w:rFonts w:cs="Times New Roman"/>
                <w:szCs w:val="20"/>
                <w:lang w:val="en-US"/>
              </w:rPr>
              <w:t xml:space="preserve">applicants </w:t>
            </w:r>
            <w:r w:rsidRPr="00787912">
              <w:rPr>
                <w:rFonts w:cs="Times New Roman"/>
                <w:szCs w:val="20"/>
                <w:lang w:val="en-US"/>
              </w:rPr>
              <w:t>are those listed in section 3 of the Announcement - Table of Foreign Language Proficiency Certificates.</w:t>
            </w:r>
          </w:p>
        </w:tc>
      </w:tr>
      <w:tr w:rsidR="00DB1853" w:rsidRPr="00787912" w14:paraId="7AA27CD4" w14:textId="77777777" w:rsidTr="001A16E6">
        <w:trPr>
          <w:trHeight w:val="482"/>
        </w:trPr>
        <w:tc>
          <w:tcPr>
            <w:tcW w:w="877" w:type="dxa"/>
            <w:gridSpan w:val="2"/>
            <w:tcBorders>
              <w:right w:val="single" w:sz="4" w:space="0" w:color="auto"/>
            </w:tcBorders>
          </w:tcPr>
          <w:p w14:paraId="1BC93A02" w14:textId="71122BD7"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3</w:t>
            </w:r>
          </w:p>
        </w:tc>
        <w:tc>
          <w:tcPr>
            <w:tcW w:w="9188" w:type="dxa"/>
            <w:tcBorders>
              <w:top w:val="nil"/>
              <w:left w:val="single" w:sz="4" w:space="0" w:color="auto"/>
              <w:bottom w:val="single" w:sz="4" w:space="0" w:color="auto"/>
              <w:right w:val="single" w:sz="4" w:space="0" w:color="auto"/>
            </w:tcBorders>
            <w:shd w:val="clear" w:color="auto" w:fill="auto"/>
            <w:vAlign w:val="center"/>
          </w:tcPr>
          <w:p w14:paraId="11C31C65" w14:textId="248D23A7" w:rsidR="004C00A3" w:rsidRPr="00787912" w:rsidRDefault="004C00A3" w:rsidP="001A16E6">
            <w:pPr>
              <w:widowControl/>
              <w:jc w:val="both"/>
              <w:rPr>
                <w:rFonts w:cs="Times New Roman"/>
                <w:szCs w:val="20"/>
                <w:lang w:val="en-US"/>
              </w:rPr>
            </w:pPr>
            <w:r w:rsidRPr="00787912">
              <w:rPr>
                <w:rFonts w:cs="Times New Roman"/>
                <w:szCs w:val="20"/>
                <w:lang w:val="en-US"/>
              </w:rPr>
              <w:t>Q: My TOEFL score is below 86, however, MyBest score is 86. Would this be acceptable?</w:t>
            </w:r>
          </w:p>
          <w:p w14:paraId="052514FA" w14:textId="77777777" w:rsidR="00DB1853" w:rsidRPr="00787912" w:rsidRDefault="004C00A3" w:rsidP="001A16E6">
            <w:pPr>
              <w:widowControl/>
              <w:jc w:val="both"/>
              <w:rPr>
                <w:rFonts w:eastAsia="Times New Roman" w:cs="Tahoma"/>
                <w:color w:val="000000"/>
                <w:szCs w:val="20"/>
                <w:lang w:val="en-US"/>
              </w:rPr>
            </w:pPr>
            <w:r w:rsidRPr="00787912">
              <w:rPr>
                <w:rFonts w:cs="Times New Roman"/>
                <w:szCs w:val="20"/>
                <w:lang w:val="en-US"/>
              </w:rPr>
              <w:t>C: Yes. MyBest scores will be taken into account if included in the TOEFL IBT score reports.</w:t>
            </w:r>
          </w:p>
        </w:tc>
      </w:tr>
      <w:tr w:rsidR="00DB1853" w:rsidRPr="00787912" w14:paraId="2EB42455" w14:textId="77777777" w:rsidTr="001A16E6">
        <w:trPr>
          <w:trHeight w:val="482"/>
        </w:trPr>
        <w:tc>
          <w:tcPr>
            <w:tcW w:w="877" w:type="dxa"/>
            <w:gridSpan w:val="2"/>
            <w:tcBorders>
              <w:right w:val="single" w:sz="4" w:space="0" w:color="auto"/>
            </w:tcBorders>
          </w:tcPr>
          <w:p w14:paraId="469BD231" w14:textId="132FFB78"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4</w:t>
            </w:r>
          </w:p>
        </w:tc>
        <w:tc>
          <w:tcPr>
            <w:tcW w:w="9188" w:type="dxa"/>
            <w:tcBorders>
              <w:top w:val="nil"/>
              <w:left w:val="single" w:sz="4" w:space="0" w:color="auto"/>
              <w:bottom w:val="single" w:sz="4" w:space="0" w:color="auto"/>
              <w:right w:val="single" w:sz="4" w:space="0" w:color="auto"/>
            </w:tcBorders>
            <w:shd w:val="clear" w:color="auto" w:fill="auto"/>
            <w:vAlign w:val="center"/>
          </w:tcPr>
          <w:p w14:paraId="62DB8155" w14:textId="77777777" w:rsidR="004C00A3" w:rsidRPr="00787912" w:rsidRDefault="004C00A3" w:rsidP="001A16E6">
            <w:pPr>
              <w:widowControl/>
              <w:jc w:val="both"/>
              <w:rPr>
                <w:rFonts w:cs="Times New Roman"/>
                <w:szCs w:val="20"/>
                <w:lang w:val="en-US"/>
              </w:rPr>
            </w:pPr>
            <w:r w:rsidRPr="00787912">
              <w:rPr>
                <w:rFonts w:cs="Times New Roman"/>
                <w:szCs w:val="20"/>
                <w:lang w:val="en-US"/>
              </w:rPr>
              <w:t>Q: Is computer based IELTS (Academic) exam result acceptable?</w:t>
            </w:r>
          </w:p>
          <w:p w14:paraId="19FD8A6D" w14:textId="77777777" w:rsidR="00DB1853" w:rsidRPr="00787912" w:rsidRDefault="004C00A3" w:rsidP="001A16E6">
            <w:pPr>
              <w:widowControl/>
              <w:jc w:val="both"/>
              <w:rPr>
                <w:rFonts w:eastAsia="Times New Roman" w:cs="Tahoma"/>
                <w:color w:val="000000"/>
                <w:szCs w:val="20"/>
                <w:lang w:val="en-US"/>
              </w:rPr>
            </w:pPr>
            <w:r w:rsidRPr="00787912">
              <w:rPr>
                <w:rFonts w:cs="Times New Roman"/>
                <w:szCs w:val="20"/>
                <w:lang w:val="en-US"/>
              </w:rPr>
              <w:t>C: Yes, on condition that the exam result meets the requirements indicated in the Announcement.</w:t>
            </w:r>
          </w:p>
        </w:tc>
      </w:tr>
      <w:tr w:rsidR="00DB1853" w:rsidRPr="00787912" w14:paraId="1E146701" w14:textId="77777777" w:rsidTr="001A16E6">
        <w:trPr>
          <w:trHeight w:val="482"/>
        </w:trPr>
        <w:tc>
          <w:tcPr>
            <w:tcW w:w="877" w:type="dxa"/>
            <w:gridSpan w:val="2"/>
            <w:tcBorders>
              <w:right w:val="single" w:sz="4" w:space="0" w:color="auto"/>
            </w:tcBorders>
          </w:tcPr>
          <w:p w14:paraId="4FE29536" w14:textId="2597B3FB"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w:t>
            </w:r>
          </w:p>
        </w:tc>
        <w:tc>
          <w:tcPr>
            <w:tcW w:w="9188" w:type="dxa"/>
            <w:tcBorders>
              <w:top w:val="nil"/>
              <w:left w:val="single" w:sz="4" w:space="0" w:color="auto"/>
              <w:bottom w:val="single" w:sz="4" w:space="0" w:color="auto"/>
              <w:right w:val="single" w:sz="4" w:space="0" w:color="auto"/>
            </w:tcBorders>
            <w:shd w:val="clear" w:color="auto" w:fill="auto"/>
            <w:vAlign w:val="center"/>
          </w:tcPr>
          <w:p w14:paraId="42832BA2" w14:textId="77777777" w:rsidR="004C00A3" w:rsidRPr="00787912" w:rsidRDefault="004C00A3" w:rsidP="001A16E6">
            <w:pPr>
              <w:widowControl/>
              <w:jc w:val="both"/>
              <w:rPr>
                <w:rFonts w:cs="Times New Roman"/>
                <w:szCs w:val="20"/>
                <w:lang w:val="en-US"/>
              </w:rPr>
            </w:pPr>
            <w:r w:rsidRPr="00787912">
              <w:rPr>
                <w:rFonts w:cs="Times New Roman"/>
                <w:szCs w:val="20"/>
                <w:lang w:val="en-US"/>
              </w:rPr>
              <w:t>Q: The validity of my foreign language proficiency certificate expires as of end October 2021. May I apply with this certificate?</w:t>
            </w:r>
          </w:p>
          <w:p w14:paraId="3D2DB8B9" w14:textId="77777777" w:rsidR="00DB1853" w:rsidRPr="00787912" w:rsidRDefault="004C00A3" w:rsidP="001A16E6">
            <w:pPr>
              <w:widowControl/>
              <w:jc w:val="both"/>
              <w:rPr>
                <w:rFonts w:eastAsia="Times New Roman" w:cs="Tahoma"/>
                <w:b/>
                <w:color w:val="000000"/>
                <w:szCs w:val="20"/>
                <w:lang w:val="en-US"/>
              </w:rPr>
            </w:pPr>
            <w:r w:rsidRPr="00787912">
              <w:rPr>
                <w:rFonts w:cs="Times New Roman"/>
                <w:szCs w:val="20"/>
                <w:lang w:val="en-US"/>
              </w:rPr>
              <w:t>C: No, foreign language proficiency certificates should be valid at least until the application deadline (i.e. 29 November 2021).</w:t>
            </w:r>
          </w:p>
        </w:tc>
      </w:tr>
      <w:tr w:rsidR="00DB1853" w:rsidRPr="00787912" w14:paraId="07A41993" w14:textId="77777777" w:rsidTr="001A16E6">
        <w:trPr>
          <w:trHeight w:val="482"/>
        </w:trPr>
        <w:tc>
          <w:tcPr>
            <w:tcW w:w="877" w:type="dxa"/>
            <w:gridSpan w:val="2"/>
            <w:tcBorders>
              <w:right w:val="single" w:sz="4" w:space="0" w:color="auto"/>
            </w:tcBorders>
          </w:tcPr>
          <w:p w14:paraId="0FC04405" w14:textId="76EEA205"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w:t>
            </w:r>
          </w:p>
        </w:tc>
        <w:tc>
          <w:tcPr>
            <w:tcW w:w="9188" w:type="dxa"/>
            <w:tcBorders>
              <w:top w:val="nil"/>
              <w:left w:val="single" w:sz="4" w:space="0" w:color="auto"/>
              <w:bottom w:val="single" w:sz="4" w:space="0" w:color="auto"/>
              <w:right w:val="single" w:sz="4" w:space="0" w:color="auto"/>
            </w:tcBorders>
            <w:shd w:val="clear" w:color="auto" w:fill="auto"/>
            <w:vAlign w:val="center"/>
          </w:tcPr>
          <w:p w14:paraId="5DFE1F33" w14:textId="77777777" w:rsidR="004C00A3" w:rsidRPr="00787912" w:rsidRDefault="004C00A3" w:rsidP="001A16E6">
            <w:pPr>
              <w:widowControl/>
              <w:jc w:val="both"/>
              <w:rPr>
                <w:rFonts w:cs="Times New Roman"/>
                <w:szCs w:val="20"/>
                <w:lang w:val="en-US"/>
              </w:rPr>
            </w:pPr>
            <w:r w:rsidRPr="00787912">
              <w:rPr>
                <w:rFonts w:cs="Times New Roman"/>
                <w:szCs w:val="20"/>
                <w:lang w:val="en-US"/>
              </w:rPr>
              <w:t>Q: Is there a specific exam centre (</w:t>
            </w:r>
            <w:r w:rsidR="00FA2EA8" w:rsidRPr="00787912">
              <w:rPr>
                <w:rFonts w:cs="Times New Roman"/>
                <w:szCs w:val="20"/>
                <w:lang w:val="en-US"/>
              </w:rPr>
              <w:t>e</w:t>
            </w:r>
            <w:r w:rsidRPr="00787912">
              <w:rPr>
                <w:rFonts w:cs="Times New Roman"/>
                <w:szCs w:val="20"/>
                <w:lang w:val="en-US"/>
              </w:rPr>
              <w:t>.</w:t>
            </w:r>
            <w:r w:rsidR="00FA2EA8" w:rsidRPr="00787912">
              <w:rPr>
                <w:rFonts w:cs="Times New Roman"/>
                <w:szCs w:val="20"/>
                <w:lang w:val="en-US"/>
              </w:rPr>
              <w:t>g.</w:t>
            </w:r>
            <w:r w:rsidRPr="00787912">
              <w:rPr>
                <w:rFonts w:cs="Times New Roman"/>
                <w:szCs w:val="20"/>
                <w:lang w:val="en-US"/>
              </w:rPr>
              <w:t xml:space="preserve"> public building, etc.) that I should take the foreign language proficiency exam?</w:t>
            </w:r>
          </w:p>
          <w:p w14:paraId="78FFC7E2" w14:textId="196DBCA9" w:rsidR="00DB1853" w:rsidRPr="00787912" w:rsidRDefault="004C00A3" w:rsidP="001A16E6">
            <w:pPr>
              <w:widowControl/>
              <w:jc w:val="both"/>
              <w:rPr>
                <w:rFonts w:eastAsia="Times New Roman" w:cs="Tahoma"/>
                <w:b/>
                <w:szCs w:val="20"/>
                <w:lang w:val="en-US"/>
              </w:rPr>
            </w:pPr>
            <w:r w:rsidRPr="00787912">
              <w:rPr>
                <w:rFonts w:cs="Times New Roman"/>
                <w:szCs w:val="20"/>
                <w:lang w:val="en-US"/>
              </w:rPr>
              <w:t xml:space="preserve">C: No. Valid foreign language proficiency </w:t>
            </w:r>
            <w:r w:rsidR="00277E31" w:rsidRPr="00787912">
              <w:rPr>
                <w:rFonts w:cs="Times New Roman"/>
                <w:szCs w:val="20"/>
                <w:lang w:val="en-US"/>
              </w:rPr>
              <w:t>certificates, which meet the minimum scores indicated in section 3 of the Announcement,</w:t>
            </w:r>
            <w:r w:rsidRPr="00787912">
              <w:rPr>
                <w:rFonts w:cs="Times New Roman"/>
                <w:szCs w:val="20"/>
                <w:lang w:val="en-US"/>
              </w:rPr>
              <w:t xml:space="preserve"> are accepted regardless of the location they are obtained. However, please consider that public institutions may have different criteria for language certificates during the assignment/secondment process.</w:t>
            </w:r>
          </w:p>
        </w:tc>
      </w:tr>
      <w:tr w:rsidR="00DB1853" w:rsidRPr="00787912" w14:paraId="1E140E18" w14:textId="77777777" w:rsidTr="001A16E6">
        <w:trPr>
          <w:trHeight w:val="482"/>
        </w:trPr>
        <w:tc>
          <w:tcPr>
            <w:tcW w:w="877" w:type="dxa"/>
            <w:gridSpan w:val="2"/>
            <w:tcBorders>
              <w:right w:val="single" w:sz="4" w:space="0" w:color="auto"/>
            </w:tcBorders>
          </w:tcPr>
          <w:p w14:paraId="3D75C23E" w14:textId="61489759"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w:t>
            </w:r>
          </w:p>
        </w:tc>
        <w:tc>
          <w:tcPr>
            <w:tcW w:w="9188" w:type="dxa"/>
            <w:tcBorders>
              <w:top w:val="nil"/>
              <w:left w:val="single" w:sz="4" w:space="0" w:color="auto"/>
              <w:bottom w:val="single" w:sz="4" w:space="0" w:color="auto"/>
              <w:right w:val="single" w:sz="4" w:space="0" w:color="auto"/>
            </w:tcBorders>
            <w:shd w:val="clear" w:color="auto" w:fill="auto"/>
            <w:vAlign w:val="center"/>
          </w:tcPr>
          <w:p w14:paraId="69A993F2" w14:textId="6932DE4D" w:rsidR="004C00A3" w:rsidRPr="00787912" w:rsidRDefault="004C00A3" w:rsidP="001A16E6">
            <w:pPr>
              <w:widowControl/>
              <w:jc w:val="both"/>
              <w:rPr>
                <w:rFonts w:cs="Times New Roman"/>
                <w:szCs w:val="20"/>
                <w:lang w:val="en-US"/>
              </w:rPr>
            </w:pPr>
            <w:r w:rsidRPr="00787912">
              <w:rPr>
                <w:rFonts w:cs="Times New Roman"/>
                <w:szCs w:val="20"/>
                <w:lang w:val="en-US"/>
              </w:rPr>
              <w:t>Q: In order to retain the original copy of the foreign language proficiency certificate can we submit a photocopy during application?</w:t>
            </w:r>
          </w:p>
          <w:p w14:paraId="299D996F" w14:textId="77777777" w:rsidR="00DB1853" w:rsidRPr="00787912" w:rsidRDefault="004C00A3" w:rsidP="001A16E6">
            <w:pPr>
              <w:widowControl/>
              <w:jc w:val="both"/>
              <w:rPr>
                <w:rFonts w:eastAsia="Times New Roman" w:cs="Tahoma"/>
                <w:b/>
                <w:szCs w:val="20"/>
                <w:lang w:val="en-US"/>
              </w:rPr>
            </w:pPr>
            <w:r w:rsidRPr="00787912">
              <w:rPr>
                <w:rFonts w:cs="Times New Roman"/>
                <w:szCs w:val="20"/>
                <w:lang w:val="en-US"/>
              </w:rPr>
              <w:t>C: Yes.</w:t>
            </w:r>
          </w:p>
        </w:tc>
      </w:tr>
      <w:tr w:rsidR="00DB1853" w:rsidRPr="00787912" w14:paraId="5C1BD0DC" w14:textId="77777777" w:rsidTr="001A16E6">
        <w:trPr>
          <w:trHeight w:val="482"/>
        </w:trPr>
        <w:tc>
          <w:tcPr>
            <w:tcW w:w="877" w:type="dxa"/>
            <w:gridSpan w:val="2"/>
            <w:tcBorders>
              <w:right w:val="single" w:sz="4" w:space="0" w:color="auto"/>
            </w:tcBorders>
          </w:tcPr>
          <w:p w14:paraId="026D6F3C" w14:textId="2BFAE2E6"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w:t>
            </w:r>
          </w:p>
        </w:tc>
        <w:tc>
          <w:tcPr>
            <w:tcW w:w="9188" w:type="dxa"/>
            <w:tcBorders>
              <w:top w:val="nil"/>
              <w:left w:val="single" w:sz="4" w:space="0" w:color="auto"/>
              <w:bottom w:val="single" w:sz="4" w:space="0" w:color="auto"/>
              <w:right w:val="single" w:sz="4" w:space="0" w:color="auto"/>
            </w:tcBorders>
            <w:shd w:val="clear" w:color="auto" w:fill="auto"/>
            <w:vAlign w:val="center"/>
          </w:tcPr>
          <w:p w14:paraId="3B511355" w14:textId="75D08917" w:rsidR="004C00A3" w:rsidRPr="00787912" w:rsidRDefault="004C00A3" w:rsidP="001A16E6">
            <w:pPr>
              <w:widowControl/>
              <w:jc w:val="both"/>
              <w:rPr>
                <w:rFonts w:cs="Times New Roman"/>
                <w:szCs w:val="20"/>
                <w:lang w:val="en-US"/>
              </w:rPr>
            </w:pPr>
            <w:r w:rsidRPr="00787912">
              <w:rPr>
                <w:rFonts w:cs="Times New Roman"/>
                <w:szCs w:val="20"/>
                <w:lang w:val="en-US"/>
              </w:rPr>
              <w:t xml:space="preserve">Q: What should the format for foreign language proficiency result internet </w:t>
            </w:r>
            <w:r w:rsidR="00277E31" w:rsidRPr="00787912">
              <w:rPr>
                <w:rFonts w:cs="Times New Roman"/>
                <w:szCs w:val="20"/>
                <w:lang w:val="en-US"/>
              </w:rPr>
              <w:t>printout</w:t>
            </w:r>
            <w:r w:rsidRPr="00787912">
              <w:rPr>
                <w:rFonts w:cs="Times New Roman"/>
                <w:szCs w:val="20"/>
                <w:lang w:val="en-US"/>
              </w:rPr>
              <w:t xml:space="preserve"> be?</w:t>
            </w:r>
          </w:p>
          <w:p w14:paraId="305F891C" w14:textId="44FBD513" w:rsidR="00DB1853" w:rsidRPr="00787912" w:rsidRDefault="004C00A3" w:rsidP="00277E31">
            <w:pPr>
              <w:widowControl/>
              <w:jc w:val="both"/>
              <w:rPr>
                <w:rFonts w:cs="Tahoma"/>
                <w:szCs w:val="20"/>
                <w:lang w:val="en-US"/>
              </w:rPr>
            </w:pPr>
            <w:r w:rsidRPr="00787912">
              <w:rPr>
                <w:rFonts w:cs="Times New Roman"/>
                <w:szCs w:val="20"/>
                <w:lang w:val="en-US"/>
              </w:rPr>
              <w:t>C: Photocopies or internet printout(s) of the language proficiency document(s) do not need to have a “notary” or “true copy” approval. Internet print outs showing the result of the exam are also accepted. In such cases, please be sure that the document shows the “final result”, and the type of the exam (e.g. Academic) as well as applicant’s identity should be verifiable from the document.</w:t>
            </w:r>
          </w:p>
        </w:tc>
      </w:tr>
      <w:tr w:rsidR="00DB1853" w:rsidRPr="00787912" w14:paraId="60C07868" w14:textId="77777777" w:rsidTr="001A16E6">
        <w:trPr>
          <w:trHeight w:val="482"/>
        </w:trPr>
        <w:tc>
          <w:tcPr>
            <w:tcW w:w="877" w:type="dxa"/>
            <w:gridSpan w:val="2"/>
            <w:tcBorders>
              <w:right w:val="single" w:sz="4" w:space="0" w:color="auto"/>
            </w:tcBorders>
          </w:tcPr>
          <w:p w14:paraId="32287206" w14:textId="5FB1299C" w:rsidR="00DB1853"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9</w:t>
            </w:r>
          </w:p>
        </w:tc>
        <w:tc>
          <w:tcPr>
            <w:tcW w:w="9188" w:type="dxa"/>
            <w:tcBorders>
              <w:top w:val="nil"/>
              <w:left w:val="single" w:sz="4" w:space="0" w:color="auto"/>
              <w:bottom w:val="single" w:sz="4" w:space="0" w:color="auto"/>
              <w:right w:val="single" w:sz="4" w:space="0" w:color="auto"/>
            </w:tcBorders>
            <w:shd w:val="clear" w:color="auto" w:fill="auto"/>
            <w:vAlign w:val="center"/>
          </w:tcPr>
          <w:p w14:paraId="54AB0B72" w14:textId="32C80775" w:rsidR="004C00A3" w:rsidRPr="00787912" w:rsidRDefault="004C00A3" w:rsidP="001A16E6">
            <w:pPr>
              <w:widowControl/>
              <w:jc w:val="both"/>
              <w:rPr>
                <w:rFonts w:cs="Times New Roman"/>
                <w:szCs w:val="20"/>
                <w:lang w:val="en-US"/>
              </w:rPr>
            </w:pPr>
            <w:r w:rsidRPr="00787912">
              <w:rPr>
                <w:rFonts w:cs="Times New Roman"/>
                <w:szCs w:val="20"/>
                <w:lang w:val="en-US"/>
              </w:rPr>
              <w:t>Q: I have a Baccalaureate degree for French language proficiency</w:t>
            </w:r>
            <w:r w:rsidR="00777F39" w:rsidRPr="00787912">
              <w:rPr>
                <w:rFonts w:cs="Times New Roman"/>
                <w:szCs w:val="20"/>
                <w:lang w:val="en-US"/>
              </w:rPr>
              <w:t>. H</w:t>
            </w:r>
            <w:r w:rsidRPr="00787912">
              <w:rPr>
                <w:rFonts w:cs="Times New Roman"/>
                <w:szCs w:val="20"/>
                <w:lang w:val="en-US"/>
              </w:rPr>
              <w:t xml:space="preserve">owever, </w:t>
            </w:r>
            <w:r w:rsidR="00EC7C3F" w:rsidRPr="00787912">
              <w:rPr>
                <w:rFonts w:cs="Times New Roman"/>
                <w:szCs w:val="20"/>
                <w:lang w:val="en-US"/>
              </w:rPr>
              <w:t xml:space="preserve">my </w:t>
            </w:r>
            <w:r w:rsidRPr="00787912">
              <w:rPr>
                <w:rFonts w:cs="Times New Roman"/>
                <w:szCs w:val="20"/>
                <w:lang w:val="en-US"/>
              </w:rPr>
              <w:t xml:space="preserve">diploma </w:t>
            </w:r>
            <w:r w:rsidR="00EC7C3F" w:rsidRPr="00787912">
              <w:rPr>
                <w:rFonts w:cs="Times New Roman"/>
                <w:szCs w:val="20"/>
                <w:lang w:val="en-US"/>
              </w:rPr>
              <w:t xml:space="preserve">is submitted </w:t>
            </w:r>
            <w:r w:rsidRPr="00787912">
              <w:rPr>
                <w:rFonts w:cs="Times New Roman"/>
                <w:szCs w:val="20"/>
                <w:lang w:val="en-US"/>
              </w:rPr>
              <w:t xml:space="preserve">to </w:t>
            </w:r>
            <w:r w:rsidR="00EC7C3F" w:rsidRPr="00787912">
              <w:rPr>
                <w:rFonts w:cs="Times New Roman"/>
                <w:szCs w:val="20"/>
                <w:lang w:val="en-US"/>
              </w:rPr>
              <w:t xml:space="preserve">my </w:t>
            </w:r>
            <w:r w:rsidRPr="00787912">
              <w:rPr>
                <w:rFonts w:cs="Times New Roman"/>
                <w:szCs w:val="20"/>
                <w:lang w:val="en-US"/>
              </w:rPr>
              <w:t>university. Wo</w:t>
            </w:r>
            <w:r w:rsidR="00FA2EA8" w:rsidRPr="00787912">
              <w:rPr>
                <w:rFonts w:cs="Times New Roman"/>
                <w:szCs w:val="20"/>
                <w:lang w:val="en-US"/>
              </w:rPr>
              <w:t>uld a document obtained from e-s</w:t>
            </w:r>
            <w:r w:rsidRPr="00787912">
              <w:rPr>
                <w:rFonts w:cs="Times New Roman"/>
                <w:szCs w:val="20"/>
                <w:lang w:val="en-US"/>
              </w:rPr>
              <w:t xml:space="preserve">tate demonstrating that I am a graduate of one of the schools listed in the Announcement be acceptable as a foreign language proficiency certificate? </w:t>
            </w:r>
          </w:p>
          <w:p w14:paraId="40E30841" w14:textId="77777777" w:rsidR="00DB1853" w:rsidRPr="00787912" w:rsidRDefault="004C00A3" w:rsidP="001A16E6">
            <w:pPr>
              <w:widowControl/>
              <w:jc w:val="both"/>
              <w:rPr>
                <w:rFonts w:eastAsia="Times New Roman" w:cs="Tahoma"/>
                <w:szCs w:val="20"/>
                <w:lang w:val="en-US"/>
              </w:rPr>
            </w:pPr>
            <w:r w:rsidRPr="00787912">
              <w:rPr>
                <w:rFonts w:cs="Times New Roman"/>
                <w:szCs w:val="20"/>
                <w:lang w:val="en-US"/>
              </w:rPr>
              <w:t>C: Yes.</w:t>
            </w:r>
          </w:p>
        </w:tc>
      </w:tr>
      <w:tr w:rsidR="00DB1853" w:rsidRPr="00787912" w14:paraId="2A34F3B8" w14:textId="77777777" w:rsidTr="001A16E6">
        <w:trPr>
          <w:trHeight w:val="482"/>
        </w:trPr>
        <w:tc>
          <w:tcPr>
            <w:tcW w:w="877" w:type="dxa"/>
            <w:gridSpan w:val="2"/>
            <w:tcBorders>
              <w:right w:val="single" w:sz="4" w:space="0" w:color="auto"/>
            </w:tcBorders>
          </w:tcPr>
          <w:p w14:paraId="52D822F8" w14:textId="5C0288D5" w:rsidR="00DB1853" w:rsidRPr="00787912" w:rsidRDefault="00AB5776" w:rsidP="001A16E6">
            <w:pPr>
              <w:widowControl/>
              <w:jc w:val="center"/>
              <w:rPr>
                <w:rFonts w:eastAsia="Times New Roman" w:cstheme="minorHAnsi"/>
                <w:b/>
                <w:color w:val="000000"/>
                <w:szCs w:val="20"/>
                <w:highlight w:val="yellow"/>
                <w:lang w:val="en-US"/>
              </w:rPr>
            </w:pPr>
            <w:r w:rsidRPr="00787912">
              <w:rPr>
                <w:rFonts w:eastAsia="Times New Roman" w:cstheme="minorHAnsi"/>
                <w:b/>
                <w:color w:val="000000"/>
                <w:szCs w:val="20"/>
                <w:lang w:val="en-US"/>
              </w:rPr>
              <w:t>10</w:t>
            </w:r>
          </w:p>
        </w:tc>
        <w:tc>
          <w:tcPr>
            <w:tcW w:w="9188" w:type="dxa"/>
            <w:tcBorders>
              <w:top w:val="nil"/>
              <w:left w:val="single" w:sz="4" w:space="0" w:color="auto"/>
              <w:bottom w:val="single" w:sz="4" w:space="0" w:color="auto"/>
              <w:right w:val="single" w:sz="4" w:space="0" w:color="auto"/>
            </w:tcBorders>
            <w:shd w:val="clear" w:color="auto" w:fill="auto"/>
            <w:vAlign w:val="center"/>
          </w:tcPr>
          <w:p w14:paraId="48C2613B" w14:textId="77777777" w:rsidR="004C00A3" w:rsidRPr="00787912" w:rsidRDefault="004C00A3" w:rsidP="001A16E6">
            <w:pPr>
              <w:widowControl/>
              <w:jc w:val="both"/>
              <w:rPr>
                <w:rFonts w:cs="Times New Roman"/>
                <w:szCs w:val="20"/>
                <w:lang w:val="en-US"/>
              </w:rPr>
            </w:pPr>
            <w:r w:rsidRPr="00787912">
              <w:rPr>
                <w:rFonts w:cs="Times New Roman"/>
                <w:szCs w:val="20"/>
                <w:lang w:val="en-US"/>
              </w:rPr>
              <w:t xml:space="preserve">Q: I have a Baccalaureate degree and I will be applying in French language. On the other hand, I am also proficient in English language. Would it be a problem if at a later stage I wish to pursue a study programme in English if I do not submit an English language proficiency certificate during application stage? </w:t>
            </w:r>
          </w:p>
          <w:p w14:paraId="6418E5CE" w14:textId="77777777" w:rsidR="00DB1853" w:rsidRPr="00787912" w:rsidRDefault="004C00A3" w:rsidP="001A16E6">
            <w:pPr>
              <w:widowControl/>
              <w:jc w:val="both"/>
              <w:rPr>
                <w:rFonts w:cs="Tahoma"/>
                <w:szCs w:val="20"/>
                <w:highlight w:val="yellow"/>
                <w:lang w:val="en-US"/>
              </w:rPr>
            </w:pPr>
            <w:r w:rsidRPr="00787912">
              <w:rPr>
                <w:rFonts w:cs="Times New Roman"/>
                <w:szCs w:val="20"/>
                <w:lang w:val="en-US"/>
              </w:rPr>
              <w:t>C: Scholars should conduct their studies in the language which they have submitted a related foreign language proficiency certificate. The applicants who indicate two EU official languages in the Application Form should submit the relevant language proficiency certificates for both of the languages.</w:t>
            </w:r>
          </w:p>
        </w:tc>
      </w:tr>
      <w:tr w:rsidR="00DB1853" w:rsidRPr="00787912" w14:paraId="1BDC6B89" w14:textId="77777777" w:rsidTr="001A16E6">
        <w:trPr>
          <w:trHeight w:val="482"/>
        </w:trPr>
        <w:tc>
          <w:tcPr>
            <w:tcW w:w="877" w:type="dxa"/>
            <w:gridSpan w:val="2"/>
            <w:tcBorders>
              <w:right w:val="single" w:sz="4" w:space="0" w:color="auto"/>
            </w:tcBorders>
          </w:tcPr>
          <w:p w14:paraId="4C769230" w14:textId="3B523995" w:rsidR="00DB1853" w:rsidRPr="00787912" w:rsidRDefault="00AB5776" w:rsidP="001A16E6">
            <w:pPr>
              <w:widowControl/>
              <w:jc w:val="center"/>
              <w:rPr>
                <w:rFonts w:cstheme="minorHAnsi"/>
                <w:b/>
                <w:szCs w:val="20"/>
                <w:lang w:val="en-US"/>
              </w:rPr>
            </w:pPr>
            <w:r w:rsidRPr="00787912">
              <w:rPr>
                <w:rFonts w:cstheme="minorHAnsi"/>
                <w:b/>
                <w:szCs w:val="20"/>
                <w:lang w:val="en-US"/>
              </w:rPr>
              <w:t>11</w:t>
            </w:r>
          </w:p>
        </w:tc>
        <w:tc>
          <w:tcPr>
            <w:tcW w:w="9188" w:type="dxa"/>
            <w:tcBorders>
              <w:top w:val="nil"/>
              <w:left w:val="single" w:sz="4" w:space="0" w:color="auto"/>
              <w:bottom w:val="single" w:sz="4" w:space="0" w:color="auto"/>
              <w:right w:val="single" w:sz="4" w:space="0" w:color="auto"/>
            </w:tcBorders>
            <w:shd w:val="clear" w:color="auto" w:fill="auto"/>
            <w:vAlign w:val="center"/>
          </w:tcPr>
          <w:p w14:paraId="7BD32C0D" w14:textId="07556C60" w:rsidR="004C00A3" w:rsidRPr="00787912" w:rsidRDefault="004C00A3" w:rsidP="001A16E6">
            <w:pPr>
              <w:widowControl/>
              <w:jc w:val="both"/>
              <w:rPr>
                <w:rFonts w:cs="Times New Roman"/>
                <w:szCs w:val="20"/>
                <w:lang w:val="en-US"/>
              </w:rPr>
            </w:pPr>
            <w:r w:rsidRPr="00787912">
              <w:rPr>
                <w:rFonts w:cs="Times New Roman"/>
                <w:szCs w:val="20"/>
                <w:lang w:val="en-US"/>
              </w:rPr>
              <w:t xml:space="preserve">Q: I have a French language proficiency certificate and </w:t>
            </w:r>
            <w:r w:rsidR="00277E31" w:rsidRPr="00787912">
              <w:rPr>
                <w:rFonts w:cs="Times New Roman"/>
                <w:szCs w:val="20"/>
                <w:lang w:val="en-US"/>
              </w:rPr>
              <w:t xml:space="preserve">I </w:t>
            </w:r>
            <w:r w:rsidRPr="00787912">
              <w:rPr>
                <w:rFonts w:cs="Times New Roman"/>
                <w:szCs w:val="20"/>
                <w:lang w:val="en-US"/>
              </w:rPr>
              <w:t>will take the exam in French. However, the school I will be applying to also requests an English language proficiency. Do I have to submit both documents at application stage?</w:t>
            </w:r>
          </w:p>
          <w:p w14:paraId="6F4DEF26" w14:textId="134F308E" w:rsidR="00DB1853" w:rsidRPr="00787912" w:rsidRDefault="002305E5" w:rsidP="00C35B7F">
            <w:pPr>
              <w:widowControl/>
              <w:jc w:val="both"/>
              <w:rPr>
                <w:rFonts w:cs="Tahoma"/>
                <w:szCs w:val="20"/>
                <w:lang w:val="en-US"/>
              </w:rPr>
            </w:pPr>
            <w:r w:rsidRPr="00787912">
              <w:rPr>
                <w:rFonts w:cs="Times New Roman"/>
                <w:szCs w:val="20"/>
                <w:lang w:val="en-US"/>
              </w:rPr>
              <w:t>C: Please see C. 1</w:t>
            </w:r>
            <w:r w:rsidR="00C35B7F" w:rsidRPr="00787912">
              <w:rPr>
                <w:rFonts w:cs="Times New Roman"/>
                <w:szCs w:val="20"/>
                <w:lang w:val="en-US"/>
              </w:rPr>
              <w:t>0</w:t>
            </w:r>
            <w:r w:rsidR="00FA2EA8" w:rsidRPr="00787912">
              <w:rPr>
                <w:rFonts w:cs="Times New Roman"/>
                <w:szCs w:val="20"/>
                <w:lang w:val="en-US"/>
              </w:rPr>
              <w:t>.</w:t>
            </w:r>
          </w:p>
        </w:tc>
      </w:tr>
      <w:tr w:rsidR="00DB1853" w:rsidRPr="00787912" w14:paraId="1FD4B9D2" w14:textId="77777777" w:rsidTr="00B356A0">
        <w:trPr>
          <w:trHeight w:val="971"/>
        </w:trPr>
        <w:tc>
          <w:tcPr>
            <w:tcW w:w="877" w:type="dxa"/>
            <w:gridSpan w:val="2"/>
            <w:tcBorders>
              <w:right w:val="single" w:sz="4" w:space="0" w:color="auto"/>
            </w:tcBorders>
          </w:tcPr>
          <w:p w14:paraId="72161B71" w14:textId="12DFDCB0" w:rsidR="00DB1853" w:rsidRPr="00787912" w:rsidRDefault="00AB5776" w:rsidP="001A16E6">
            <w:pPr>
              <w:widowControl/>
              <w:jc w:val="center"/>
              <w:rPr>
                <w:rFonts w:cstheme="minorHAnsi"/>
                <w:b/>
                <w:color w:val="000000"/>
                <w:szCs w:val="20"/>
                <w:lang w:val="en-US"/>
              </w:rPr>
            </w:pPr>
            <w:r w:rsidRPr="00787912">
              <w:rPr>
                <w:rFonts w:cstheme="minorHAnsi"/>
                <w:b/>
                <w:color w:val="000000"/>
                <w:szCs w:val="20"/>
                <w:lang w:val="en-US"/>
              </w:rPr>
              <w:t>12</w:t>
            </w:r>
          </w:p>
        </w:tc>
        <w:tc>
          <w:tcPr>
            <w:tcW w:w="9188" w:type="dxa"/>
            <w:tcBorders>
              <w:top w:val="nil"/>
              <w:left w:val="single" w:sz="4" w:space="0" w:color="auto"/>
              <w:bottom w:val="single" w:sz="4" w:space="0" w:color="auto"/>
              <w:right w:val="single" w:sz="4" w:space="0" w:color="auto"/>
            </w:tcBorders>
            <w:shd w:val="clear" w:color="auto" w:fill="auto"/>
            <w:vAlign w:val="center"/>
          </w:tcPr>
          <w:p w14:paraId="5527B27D" w14:textId="77777777" w:rsidR="004C00A3" w:rsidRPr="00787912" w:rsidRDefault="004C00A3" w:rsidP="001A16E6">
            <w:pPr>
              <w:widowControl/>
              <w:jc w:val="both"/>
              <w:rPr>
                <w:rFonts w:cs="Times New Roman"/>
                <w:szCs w:val="20"/>
                <w:lang w:val="en-US"/>
              </w:rPr>
            </w:pPr>
            <w:r w:rsidRPr="00787912">
              <w:rPr>
                <w:rFonts w:cs="Times New Roman"/>
                <w:szCs w:val="20"/>
                <w:lang w:val="en-US"/>
              </w:rPr>
              <w:t>Q: Is there any financial support provided for the foreign language proficiency exam fee during the application process?</w:t>
            </w:r>
          </w:p>
          <w:p w14:paraId="6EF749BD" w14:textId="77777777" w:rsidR="00DB1853" w:rsidRPr="00787912" w:rsidRDefault="004C00A3" w:rsidP="001A16E6">
            <w:pPr>
              <w:widowControl/>
              <w:jc w:val="both"/>
              <w:rPr>
                <w:rFonts w:cs="Tahoma"/>
                <w:szCs w:val="20"/>
                <w:lang w:val="en-US"/>
              </w:rPr>
            </w:pPr>
            <w:r w:rsidRPr="00787912">
              <w:rPr>
                <w:rFonts w:cs="Times New Roman"/>
                <w:szCs w:val="20"/>
                <w:lang w:val="en-US"/>
              </w:rPr>
              <w:t>C: No.</w:t>
            </w:r>
          </w:p>
        </w:tc>
      </w:tr>
      <w:tr w:rsidR="004C00A3" w:rsidRPr="00787912" w14:paraId="19ED13FB" w14:textId="77777777" w:rsidTr="001A16E6">
        <w:trPr>
          <w:trHeight w:val="482"/>
        </w:trPr>
        <w:tc>
          <w:tcPr>
            <w:tcW w:w="10065" w:type="dxa"/>
            <w:gridSpan w:val="3"/>
            <w:tcBorders>
              <w:right w:val="single" w:sz="4" w:space="0" w:color="auto"/>
            </w:tcBorders>
          </w:tcPr>
          <w:p w14:paraId="3EE95EF8" w14:textId="77777777" w:rsidR="004C00A3" w:rsidRPr="00787912" w:rsidRDefault="004C00A3" w:rsidP="001A16E6">
            <w:pPr>
              <w:pStyle w:val="Heading1"/>
              <w:widowControl/>
              <w:numPr>
                <w:ilvl w:val="0"/>
                <w:numId w:val="3"/>
              </w:numPr>
              <w:ind w:left="421" w:firstLine="426"/>
              <w:rPr>
                <w:rFonts w:cstheme="minorHAnsi"/>
                <w:color w:val="345A89"/>
                <w:lang w:val="en-US"/>
              </w:rPr>
            </w:pPr>
            <w:bookmarkStart w:id="3" w:name="_Toc87544038"/>
            <w:r w:rsidRPr="00787912">
              <w:rPr>
                <w:rFonts w:cstheme="minorHAnsi"/>
                <w:color w:val="345A89"/>
                <w:sz w:val="24"/>
                <w:lang w:val="en-US"/>
              </w:rPr>
              <w:lastRenderedPageBreak/>
              <w:t>SECTOR</w:t>
            </w:r>
            <w:bookmarkEnd w:id="3"/>
            <w:r w:rsidRPr="00787912">
              <w:rPr>
                <w:rFonts w:cstheme="minorHAnsi"/>
                <w:color w:val="345A89"/>
                <w:sz w:val="24"/>
                <w:lang w:val="en-US"/>
              </w:rPr>
              <w:t xml:space="preserve"> </w:t>
            </w:r>
          </w:p>
        </w:tc>
      </w:tr>
      <w:tr w:rsidR="004C00A3" w:rsidRPr="00787912" w14:paraId="3E1C34B4" w14:textId="77777777" w:rsidTr="001A16E6">
        <w:trPr>
          <w:trHeight w:val="482"/>
        </w:trPr>
        <w:tc>
          <w:tcPr>
            <w:tcW w:w="877" w:type="dxa"/>
            <w:gridSpan w:val="2"/>
            <w:tcBorders>
              <w:right w:val="single" w:sz="4" w:space="0" w:color="auto"/>
            </w:tcBorders>
          </w:tcPr>
          <w:p w14:paraId="37244D64" w14:textId="6C89ED65" w:rsidR="004C00A3" w:rsidRPr="00787912" w:rsidRDefault="00AB5776" w:rsidP="001A16E6">
            <w:pPr>
              <w:widowControl/>
              <w:jc w:val="center"/>
              <w:rPr>
                <w:rFonts w:cstheme="minorHAnsi"/>
                <w:b/>
                <w:lang w:val="en-US"/>
              </w:rPr>
            </w:pPr>
            <w:r w:rsidRPr="00787912">
              <w:rPr>
                <w:rFonts w:cstheme="minorHAnsi"/>
                <w:b/>
                <w:lang w:val="en-US"/>
              </w:rPr>
              <w:t>13</w:t>
            </w:r>
          </w:p>
        </w:tc>
        <w:tc>
          <w:tcPr>
            <w:tcW w:w="9188" w:type="dxa"/>
            <w:tcBorders>
              <w:top w:val="nil"/>
              <w:left w:val="single" w:sz="4" w:space="0" w:color="auto"/>
              <w:bottom w:val="single" w:sz="4" w:space="0" w:color="auto"/>
              <w:right w:val="single" w:sz="4" w:space="0" w:color="auto"/>
            </w:tcBorders>
            <w:shd w:val="clear" w:color="auto" w:fill="auto"/>
            <w:vAlign w:val="center"/>
          </w:tcPr>
          <w:p w14:paraId="06B9BA91" w14:textId="5A1A015D" w:rsidR="004C00A3" w:rsidRPr="00787912" w:rsidRDefault="004C00A3" w:rsidP="001A16E6">
            <w:pPr>
              <w:widowControl/>
              <w:jc w:val="both"/>
              <w:rPr>
                <w:rFonts w:cs="Times New Roman"/>
                <w:lang w:val="en-US"/>
              </w:rPr>
            </w:pPr>
            <w:r w:rsidRPr="00787912">
              <w:rPr>
                <w:rFonts w:cs="Times New Roman"/>
                <w:lang w:val="en-US"/>
              </w:rPr>
              <w:t xml:space="preserve">Q: I have an undergraduate/graduate degree. Yet, I neither started to work, nor am </w:t>
            </w:r>
            <w:r w:rsidR="00EC7C3F" w:rsidRPr="00787912">
              <w:rPr>
                <w:rFonts w:cs="Times New Roman"/>
                <w:lang w:val="en-US"/>
              </w:rPr>
              <w:t xml:space="preserve">I </w:t>
            </w:r>
            <w:r w:rsidRPr="00787912">
              <w:rPr>
                <w:rFonts w:cs="Times New Roman"/>
                <w:lang w:val="en-US"/>
              </w:rPr>
              <w:t>registered to a Master’s degree/PhD programme. May I apply?</w:t>
            </w:r>
          </w:p>
          <w:p w14:paraId="1E36F9DC" w14:textId="77777777" w:rsidR="004C00A3" w:rsidRPr="00787912" w:rsidRDefault="004C00A3" w:rsidP="001A16E6">
            <w:pPr>
              <w:widowControl/>
              <w:jc w:val="both"/>
              <w:rPr>
                <w:rFonts w:cs="Tahoma"/>
                <w:lang w:val="en-US"/>
              </w:rPr>
            </w:pPr>
            <w:r w:rsidRPr="00787912">
              <w:rPr>
                <w:rFonts w:cs="Times New Roman"/>
                <w:lang w:val="en-US"/>
              </w:rPr>
              <w:t>C: No. In order to be eligible, applicants should either be working on a professional basis (i.e. under a social security network, in return for a wage) in public sector or private sector or university sector as academic/administrative staff or be senior undergraduate students or master’s/PhD students.</w:t>
            </w:r>
          </w:p>
        </w:tc>
      </w:tr>
      <w:tr w:rsidR="004C00A3" w:rsidRPr="00787912" w14:paraId="7A57C8F7" w14:textId="77777777" w:rsidTr="001A16E6">
        <w:trPr>
          <w:trHeight w:val="482"/>
        </w:trPr>
        <w:tc>
          <w:tcPr>
            <w:tcW w:w="877" w:type="dxa"/>
            <w:gridSpan w:val="2"/>
            <w:tcBorders>
              <w:right w:val="single" w:sz="4" w:space="0" w:color="auto"/>
            </w:tcBorders>
          </w:tcPr>
          <w:p w14:paraId="5B1EB7AE" w14:textId="14E0C945" w:rsidR="004C00A3" w:rsidRPr="00787912" w:rsidRDefault="00AB5776" w:rsidP="001A16E6">
            <w:pPr>
              <w:widowControl/>
              <w:jc w:val="center"/>
              <w:rPr>
                <w:rFonts w:eastAsia="Times New Roman" w:cstheme="minorHAnsi"/>
                <w:b/>
                <w:color w:val="000000"/>
                <w:lang w:val="en-US"/>
              </w:rPr>
            </w:pPr>
            <w:r w:rsidRPr="00787912">
              <w:rPr>
                <w:rFonts w:eastAsia="Times New Roman" w:cstheme="minorHAnsi"/>
                <w:b/>
                <w:color w:val="000000"/>
                <w:lang w:val="en-US"/>
              </w:rPr>
              <w:t>14</w:t>
            </w:r>
          </w:p>
        </w:tc>
        <w:tc>
          <w:tcPr>
            <w:tcW w:w="9188" w:type="dxa"/>
            <w:tcBorders>
              <w:top w:val="nil"/>
              <w:left w:val="single" w:sz="4" w:space="0" w:color="auto"/>
              <w:bottom w:val="single" w:sz="4" w:space="0" w:color="auto"/>
              <w:right w:val="single" w:sz="4" w:space="0" w:color="auto"/>
            </w:tcBorders>
            <w:shd w:val="clear" w:color="auto" w:fill="auto"/>
            <w:vAlign w:val="center"/>
          </w:tcPr>
          <w:p w14:paraId="44796354" w14:textId="77777777" w:rsidR="004C00A3" w:rsidRPr="00787912" w:rsidRDefault="004C00A3" w:rsidP="001A16E6">
            <w:pPr>
              <w:widowControl/>
              <w:jc w:val="both"/>
              <w:rPr>
                <w:rFonts w:cs="Times New Roman"/>
                <w:lang w:val="en-US"/>
              </w:rPr>
            </w:pPr>
            <w:r w:rsidRPr="00787912">
              <w:rPr>
                <w:rFonts w:cs="Times New Roman"/>
                <w:lang w:val="en-US"/>
              </w:rPr>
              <w:t xml:space="preserve">Q: I am a senior student in an open education </w:t>
            </w:r>
            <w:r w:rsidR="00FA2EA8" w:rsidRPr="00787912">
              <w:rPr>
                <w:rFonts w:cs="Times New Roman"/>
                <w:i/>
                <w:lang w:val="en-US"/>
              </w:rPr>
              <w:t>(Açık Öğretim)</w:t>
            </w:r>
            <w:r w:rsidR="00FA2EA8" w:rsidRPr="00787912">
              <w:rPr>
                <w:rFonts w:cs="Times New Roman"/>
                <w:lang w:val="en-US"/>
              </w:rPr>
              <w:t xml:space="preserve"> </w:t>
            </w:r>
            <w:r w:rsidRPr="00787912">
              <w:rPr>
                <w:rFonts w:cs="Times New Roman"/>
                <w:lang w:val="en-US"/>
              </w:rPr>
              <w:t>undergraduate programme. May I apply?</w:t>
            </w:r>
          </w:p>
          <w:p w14:paraId="7FE4748A" w14:textId="77777777" w:rsidR="004C00A3" w:rsidRPr="00787912" w:rsidRDefault="004C00A3" w:rsidP="001A16E6">
            <w:pPr>
              <w:widowControl/>
              <w:jc w:val="both"/>
              <w:rPr>
                <w:rFonts w:eastAsia="Times New Roman" w:cs="Tahoma"/>
                <w:lang w:val="en-US"/>
              </w:rPr>
            </w:pPr>
            <w:r w:rsidRPr="00787912">
              <w:rPr>
                <w:rFonts w:cs="Times New Roman"/>
                <w:lang w:val="en-US"/>
              </w:rPr>
              <w:t>C: Yes.</w:t>
            </w:r>
          </w:p>
        </w:tc>
      </w:tr>
      <w:tr w:rsidR="004C00A3" w:rsidRPr="00787912" w14:paraId="15BD823C" w14:textId="77777777" w:rsidTr="001A16E6">
        <w:trPr>
          <w:trHeight w:val="482"/>
        </w:trPr>
        <w:tc>
          <w:tcPr>
            <w:tcW w:w="877" w:type="dxa"/>
            <w:gridSpan w:val="2"/>
            <w:tcBorders>
              <w:right w:val="single" w:sz="4" w:space="0" w:color="auto"/>
            </w:tcBorders>
          </w:tcPr>
          <w:p w14:paraId="14C5AF3C" w14:textId="0FCCC5A4" w:rsidR="004C00A3" w:rsidRPr="00787912" w:rsidRDefault="00AB5776" w:rsidP="001A16E6">
            <w:pPr>
              <w:widowControl/>
              <w:jc w:val="center"/>
              <w:rPr>
                <w:rFonts w:eastAsia="Times New Roman" w:cstheme="minorHAnsi"/>
                <w:b/>
                <w:color w:val="000000"/>
                <w:lang w:val="en-US"/>
              </w:rPr>
            </w:pPr>
            <w:r w:rsidRPr="00787912">
              <w:rPr>
                <w:rFonts w:eastAsia="Times New Roman" w:cstheme="minorHAnsi"/>
                <w:b/>
                <w:color w:val="000000"/>
                <w:lang w:val="en-US"/>
              </w:rPr>
              <w:t>15</w:t>
            </w:r>
          </w:p>
        </w:tc>
        <w:tc>
          <w:tcPr>
            <w:tcW w:w="9188" w:type="dxa"/>
            <w:tcBorders>
              <w:top w:val="nil"/>
              <w:left w:val="single" w:sz="4" w:space="0" w:color="auto"/>
              <w:bottom w:val="single" w:sz="4" w:space="0" w:color="auto"/>
              <w:right w:val="single" w:sz="4" w:space="0" w:color="auto"/>
            </w:tcBorders>
            <w:shd w:val="clear" w:color="auto" w:fill="auto"/>
            <w:vAlign w:val="center"/>
          </w:tcPr>
          <w:p w14:paraId="7EE03BE1" w14:textId="35263B73" w:rsidR="004C00A3" w:rsidRPr="00787912" w:rsidRDefault="004C00A3" w:rsidP="001A16E6">
            <w:pPr>
              <w:widowControl/>
              <w:jc w:val="both"/>
              <w:rPr>
                <w:rFonts w:cs="Times New Roman"/>
                <w:lang w:val="en-US"/>
              </w:rPr>
            </w:pPr>
            <w:r w:rsidRPr="00787912">
              <w:rPr>
                <w:rFonts w:cs="Times New Roman"/>
                <w:lang w:val="en-US"/>
              </w:rPr>
              <w:t>Q: I have graduated from one of my major undergraduate programmes</w:t>
            </w:r>
            <w:r w:rsidR="00EC7C3F" w:rsidRPr="00787912">
              <w:rPr>
                <w:rFonts w:cs="Times New Roman"/>
                <w:lang w:val="en-US"/>
              </w:rPr>
              <w:t>. I am</w:t>
            </w:r>
            <w:r w:rsidR="00B81EDB" w:rsidRPr="00787912">
              <w:rPr>
                <w:rFonts w:cs="Times New Roman"/>
                <w:lang w:val="en-US"/>
              </w:rPr>
              <w:t xml:space="preserve"> </w:t>
            </w:r>
            <w:r w:rsidRPr="00787912">
              <w:rPr>
                <w:rFonts w:cs="Times New Roman"/>
                <w:lang w:val="en-US"/>
              </w:rPr>
              <w:t>still enrolled to the other major undergraduate programme. May I apply?</w:t>
            </w:r>
          </w:p>
          <w:p w14:paraId="7B661195" w14:textId="77777777" w:rsidR="004C00A3" w:rsidRPr="00787912" w:rsidRDefault="004C00A3" w:rsidP="001A16E6">
            <w:pPr>
              <w:widowControl/>
              <w:jc w:val="both"/>
              <w:rPr>
                <w:rFonts w:eastAsia="Times New Roman" w:cs="Tahoma"/>
                <w:lang w:val="en-US"/>
              </w:rPr>
            </w:pPr>
            <w:r w:rsidRPr="00787912">
              <w:rPr>
                <w:rFonts w:cs="Times New Roman"/>
                <w:lang w:val="en-US"/>
              </w:rPr>
              <w:t>C: Yes.</w:t>
            </w:r>
          </w:p>
        </w:tc>
      </w:tr>
      <w:tr w:rsidR="00652740" w:rsidRPr="00787912" w14:paraId="6B59F600" w14:textId="77777777" w:rsidTr="001A16E6">
        <w:trPr>
          <w:trHeight w:val="482"/>
        </w:trPr>
        <w:tc>
          <w:tcPr>
            <w:tcW w:w="877" w:type="dxa"/>
            <w:gridSpan w:val="2"/>
            <w:tcBorders>
              <w:right w:val="single" w:sz="4" w:space="0" w:color="auto"/>
            </w:tcBorders>
          </w:tcPr>
          <w:p w14:paraId="28B665A1" w14:textId="468C7445" w:rsidR="00652740" w:rsidRPr="00787912" w:rsidRDefault="00AB5776" w:rsidP="001A16E6">
            <w:pPr>
              <w:widowControl/>
              <w:jc w:val="center"/>
              <w:rPr>
                <w:rFonts w:cstheme="minorHAnsi"/>
                <w:b/>
                <w:lang w:val="en-US"/>
              </w:rPr>
            </w:pPr>
            <w:r w:rsidRPr="00787912">
              <w:rPr>
                <w:rFonts w:cstheme="minorHAnsi"/>
                <w:b/>
                <w:lang w:val="en-US"/>
              </w:rPr>
              <w:t>16</w:t>
            </w:r>
          </w:p>
        </w:tc>
        <w:tc>
          <w:tcPr>
            <w:tcW w:w="9188" w:type="dxa"/>
            <w:tcBorders>
              <w:top w:val="nil"/>
              <w:left w:val="single" w:sz="4" w:space="0" w:color="auto"/>
              <w:bottom w:val="single" w:sz="4" w:space="0" w:color="auto"/>
              <w:right w:val="single" w:sz="4" w:space="0" w:color="auto"/>
            </w:tcBorders>
            <w:shd w:val="clear" w:color="auto" w:fill="auto"/>
            <w:vAlign w:val="center"/>
          </w:tcPr>
          <w:p w14:paraId="3F70DEA0" w14:textId="77777777" w:rsidR="00652740" w:rsidRPr="00787912" w:rsidRDefault="00652740" w:rsidP="00652740">
            <w:pPr>
              <w:jc w:val="both"/>
              <w:rPr>
                <w:rFonts w:cs="Times New Roman"/>
                <w:lang w:val="en-US"/>
              </w:rPr>
            </w:pPr>
            <w:r w:rsidRPr="00787912">
              <w:rPr>
                <w:rFonts w:cs="Times New Roman"/>
                <w:lang w:val="en-US"/>
              </w:rPr>
              <w:t>Q: I am enrolled to a graduate programme without dissertation in Turkey. May I apply from university sector?</w:t>
            </w:r>
          </w:p>
          <w:p w14:paraId="78659033" w14:textId="08EECF23" w:rsidR="00652740" w:rsidRPr="00787912" w:rsidRDefault="00652740" w:rsidP="00652740">
            <w:pPr>
              <w:widowControl/>
              <w:jc w:val="both"/>
              <w:rPr>
                <w:rFonts w:cs="Times New Roman"/>
                <w:lang w:val="en-US"/>
              </w:rPr>
            </w:pPr>
            <w:r w:rsidRPr="00787912">
              <w:rPr>
                <w:rFonts w:cs="Times New Roman"/>
                <w:lang w:val="en-US"/>
              </w:rPr>
              <w:t>C: Yes. Students who are enrolled to a graduate programme in a university in Turkey with or without a dissertation may apply</w:t>
            </w:r>
            <w:r w:rsidRPr="00787912">
              <w:rPr>
                <w:rFonts w:cs="Tahoma"/>
                <w:lang w:val="en-US"/>
              </w:rPr>
              <w:t>.</w:t>
            </w:r>
          </w:p>
        </w:tc>
      </w:tr>
      <w:tr w:rsidR="004F62DC" w:rsidRPr="00787912" w14:paraId="38D9ED90" w14:textId="77777777" w:rsidTr="001A16E6">
        <w:trPr>
          <w:trHeight w:val="482"/>
        </w:trPr>
        <w:tc>
          <w:tcPr>
            <w:tcW w:w="877" w:type="dxa"/>
            <w:gridSpan w:val="2"/>
            <w:tcBorders>
              <w:right w:val="single" w:sz="4" w:space="0" w:color="auto"/>
            </w:tcBorders>
          </w:tcPr>
          <w:p w14:paraId="6A9B2FE0" w14:textId="38734174" w:rsidR="004F62DC" w:rsidRPr="00787912" w:rsidRDefault="00AB5776" w:rsidP="001A16E6">
            <w:pPr>
              <w:widowControl/>
              <w:jc w:val="center"/>
              <w:rPr>
                <w:rFonts w:cstheme="minorHAnsi"/>
                <w:b/>
                <w:lang w:val="en-US"/>
              </w:rPr>
            </w:pPr>
            <w:r w:rsidRPr="00787912">
              <w:rPr>
                <w:rFonts w:cstheme="minorHAnsi"/>
                <w:b/>
                <w:lang w:val="en-US"/>
              </w:rPr>
              <w:t>17</w:t>
            </w:r>
          </w:p>
        </w:tc>
        <w:tc>
          <w:tcPr>
            <w:tcW w:w="9188" w:type="dxa"/>
            <w:tcBorders>
              <w:top w:val="nil"/>
              <w:left w:val="single" w:sz="4" w:space="0" w:color="auto"/>
              <w:bottom w:val="single" w:sz="4" w:space="0" w:color="auto"/>
              <w:right w:val="single" w:sz="4" w:space="0" w:color="auto"/>
            </w:tcBorders>
            <w:shd w:val="clear" w:color="auto" w:fill="auto"/>
            <w:vAlign w:val="center"/>
          </w:tcPr>
          <w:p w14:paraId="22B3F795" w14:textId="1DB1B376" w:rsidR="004F62DC" w:rsidRPr="00787912" w:rsidRDefault="004F62DC" w:rsidP="004F62DC">
            <w:pPr>
              <w:jc w:val="both"/>
              <w:rPr>
                <w:rFonts w:cs="Times New Roman"/>
                <w:lang w:val="en-US"/>
              </w:rPr>
            </w:pPr>
            <w:r w:rsidRPr="00787912">
              <w:rPr>
                <w:rFonts w:cs="Times New Roman"/>
                <w:lang w:val="en-US"/>
              </w:rPr>
              <w:t>Q: I am a graduate student. Do I have to apply at the thesis stage (final year) of my study or may I apply during taking courses?</w:t>
            </w:r>
          </w:p>
          <w:p w14:paraId="5E889571" w14:textId="75087B47" w:rsidR="004F62DC" w:rsidRPr="00787912" w:rsidRDefault="004F62DC" w:rsidP="004F62DC">
            <w:pPr>
              <w:jc w:val="both"/>
              <w:rPr>
                <w:rFonts w:cs="Times New Roman"/>
                <w:lang w:val="en-US"/>
              </w:rPr>
            </w:pPr>
            <w:r w:rsidRPr="00787912">
              <w:rPr>
                <w:rFonts w:cs="Times New Roman"/>
                <w:lang w:val="en-US"/>
              </w:rPr>
              <w:t>C: You may apply at any stage of your graduate programme.</w:t>
            </w:r>
          </w:p>
        </w:tc>
      </w:tr>
      <w:tr w:rsidR="004C00A3" w:rsidRPr="00787912" w14:paraId="3F0A80B9" w14:textId="77777777" w:rsidTr="001A16E6">
        <w:trPr>
          <w:trHeight w:val="482"/>
        </w:trPr>
        <w:tc>
          <w:tcPr>
            <w:tcW w:w="877" w:type="dxa"/>
            <w:gridSpan w:val="2"/>
            <w:tcBorders>
              <w:right w:val="single" w:sz="4" w:space="0" w:color="auto"/>
            </w:tcBorders>
          </w:tcPr>
          <w:p w14:paraId="2239EA13" w14:textId="581E284F" w:rsidR="004C00A3" w:rsidRPr="00787912" w:rsidRDefault="00AB5776" w:rsidP="001A16E6">
            <w:pPr>
              <w:widowControl/>
              <w:jc w:val="center"/>
              <w:rPr>
                <w:rFonts w:cstheme="minorHAnsi"/>
                <w:b/>
                <w:lang w:val="en-US"/>
              </w:rPr>
            </w:pPr>
            <w:r w:rsidRPr="00787912">
              <w:rPr>
                <w:rFonts w:cstheme="minorHAnsi"/>
                <w:b/>
                <w:lang w:val="en-US"/>
              </w:rPr>
              <w:t>18</w:t>
            </w:r>
          </w:p>
        </w:tc>
        <w:tc>
          <w:tcPr>
            <w:tcW w:w="9188" w:type="dxa"/>
            <w:tcBorders>
              <w:top w:val="nil"/>
              <w:left w:val="single" w:sz="4" w:space="0" w:color="auto"/>
              <w:bottom w:val="single" w:sz="4" w:space="0" w:color="auto"/>
              <w:right w:val="single" w:sz="4" w:space="0" w:color="auto"/>
            </w:tcBorders>
            <w:shd w:val="clear" w:color="auto" w:fill="auto"/>
            <w:vAlign w:val="center"/>
          </w:tcPr>
          <w:p w14:paraId="22D5B02C" w14:textId="77777777" w:rsidR="004C00A3" w:rsidRPr="00787912" w:rsidRDefault="004C00A3" w:rsidP="001A16E6">
            <w:pPr>
              <w:widowControl/>
              <w:jc w:val="both"/>
              <w:rPr>
                <w:rFonts w:cs="Times New Roman"/>
                <w:lang w:val="en-US"/>
              </w:rPr>
            </w:pPr>
            <w:r w:rsidRPr="00787912">
              <w:rPr>
                <w:rFonts w:cs="Times New Roman"/>
                <w:lang w:val="en-US"/>
              </w:rPr>
              <w:t>Q: Is there a minimum requirement regarding duration of work experience in the private/public sector?</w:t>
            </w:r>
          </w:p>
          <w:p w14:paraId="7AD45695" w14:textId="034CB866" w:rsidR="004C00A3" w:rsidRPr="00787912" w:rsidRDefault="004C00A3" w:rsidP="00EC7C3F">
            <w:pPr>
              <w:widowControl/>
              <w:jc w:val="both"/>
              <w:rPr>
                <w:rFonts w:cs="Tahoma"/>
                <w:lang w:val="en-US"/>
              </w:rPr>
            </w:pPr>
            <w:r w:rsidRPr="00787912">
              <w:rPr>
                <w:rFonts w:cs="Times New Roman"/>
                <w:lang w:val="en-US"/>
              </w:rPr>
              <w:t>C: Minimum 36-month work experience or a graduate degree is only required from the applicants whose CGPA is less than 2.70/4.00 or 70/100. Otherwise, there is no minimum work experience requirement</w:t>
            </w:r>
            <w:r w:rsidR="00B2707E" w:rsidRPr="00787912">
              <w:rPr>
                <w:rFonts w:cs="Times New Roman"/>
                <w:lang w:val="en-US"/>
              </w:rPr>
              <w:t xml:space="preserve"> for application.</w:t>
            </w:r>
            <w:r w:rsidRPr="00787912">
              <w:rPr>
                <w:rFonts w:cs="Times New Roman"/>
                <w:lang w:val="en-US"/>
              </w:rPr>
              <w:t xml:space="preserve"> </w:t>
            </w:r>
          </w:p>
        </w:tc>
      </w:tr>
      <w:tr w:rsidR="004C00A3" w:rsidRPr="00787912" w14:paraId="30504561" w14:textId="77777777" w:rsidTr="001A16E6">
        <w:trPr>
          <w:trHeight w:val="482"/>
        </w:trPr>
        <w:tc>
          <w:tcPr>
            <w:tcW w:w="877" w:type="dxa"/>
            <w:gridSpan w:val="2"/>
            <w:tcBorders>
              <w:right w:val="single" w:sz="4" w:space="0" w:color="auto"/>
            </w:tcBorders>
          </w:tcPr>
          <w:p w14:paraId="10F916F2" w14:textId="55DED165" w:rsidR="004C00A3" w:rsidRPr="00787912" w:rsidRDefault="00AB5776" w:rsidP="001A16E6">
            <w:pPr>
              <w:widowControl/>
              <w:jc w:val="center"/>
              <w:rPr>
                <w:rFonts w:eastAsia="Times New Roman" w:cstheme="minorHAnsi"/>
                <w:b/>
                <w:color w:val="000000"/>
                <w:lang w:val="en-US"/>
              </w:rPr>
            </w:pPr>
            <w:r w:rsidRPr="00787912">
              <w:rPr>
                <w:rFonts w:eastAsia="Times New Roman" w:cstheme="minorHAnsi"/>
                <w:b/>
                <w:color w:val="000000"/>
                <w:lang w:val="en-US"/>
              </w:rPr>
              <w:t>19</w:t>
            </w:r>
          </w:p>
        </w:tc>
        <w:tc>
          <w:tcPr>
            <w:tcW w:w="9188" w:type="dxa"/>
            <w:tcBorders>
              <w:top w:val="nil"/>
              <w:left w:val="single" w:sz="4" w:space="0" w:color="auto"/>
              <w:bottom w:val="single" w:sz="4" w:space="0" w:color="auto"/>
              <w:right w:val="single" w:sz="4" w:space="0" w:color="auto"/>
            </w:tcBorders>
            <w:shd w:val="clear" w:color="auto" w:fill="auto"/>
            <w:vAlign w:val="center"/>
          </w:tcPr>
          <w:p w14:paraId="3EF1FE4F" w14:textId="77777777" w:rsidR="004C00A3" w:rsidRPr="00787912" w:rsidRDefault="004C00A3" w:rsidP="001A16E6">
            <w:pPr>
              <w:widowControl/>
              <w:jc w:val="both"/>
              <w:rPr>
                <w:rFonts w:cs="Times New Roman"/>
                <w:lang w:val="en-US"/>
              </w:rPr>
            </w:pPr>
            <w:r w:rsidRPr="00787912">
              <w:rPr>
                <w:rFonts w:cs="Times New Roman"/>
                <w:lang w:val="en-US"/>
              </w:rPr>
              <w:t>Q: I am currently a graduate student. However, during the written exam and at the time the scholarships are granted I will have completed my graduate programme. May I still benefit from the scholarship?</w:t>
            </w:r>
          </w:p>
          <w:p w14:paraId="64B5DF9C" w14:textId="77777777" w:rsidR="004C00A3" w:rsidRPr="00787912" w:rsidRDefault="004C00A3" w:rsidP="001A16E6">
            <w:pPr>
              <w:widowControl/>
              <w:jc w:val="both"/>
              <w:rPr>
                <w:rFonts w:eastAsia="Times New Roman" w:cs="Tahoma"/>
                <w:lang w:val="en-US"/>
              </w:rPr>
            </w:pPr>
            <w:r w:rsidRPr="00787912">
              <w:rPr>
                <w:rFonts w:cs="Times New Roman"/>
                <w:lang w:val="en-US"/>
              </w:rPr>
              <w:t>C: Yes. As long as applicants are registered as graduate students at the time of application, having graduated and being unemployed in the following stages does not form a problem.</w:t>
            </w:r>
            <w:r w:rsidR="00FA2EA8" w:rsidRPr="00787912">
              <w:rPr>
                <w:rFonts w:cs="Times New Roman"/>
                <w:lang w:val="en-US"/>
              </w:rPr>
              <w:t xml:space="preserve"> Please also note that awardees who were graduate students while applying to this Announcement, should submit a Graduation Certificate/Diploma related to their graduate programme or student certificate before the contract signature.</w:t>
            </w:r>
          </w:p>
        </w:tc>
      </w:tr>
      <w:tr w:rsidR="004C00A3" w:rsidRPr="00787912" w14:paraId="4C6E9164" w14:textId="77777777" w:rsidTr="001A16E6">
        <w:trPr>
          <w:trHeight w:val="482"/>
        </w:trPr>
        <w:tc>
          <w:tcPr>
            <w:tcW w:w="877" w:type="dxa"/>
            <w:gridSpan w:val="2"/>
            <w:tcBorders>
              <w:right w:val="single" w:sz="4" w:space="0" w:color="auto"/>
            </w:tcBorders>
          </w:tcPr>
          <w:p w14:paraId="12826EB0" w14:textId="77C13778" w:rsidR="004C00A3" w:rsidRPr="00787912" w:rsidRDefault="00AB5776" w:rsidP="001A16E6">
            <w:pPr>
              <w:widowControl/>
              <w:jc w:val="center"/>
              <w:rPr>
                <w:rFonts w:eastAsia="Times New Roman" w:cstheme="minorHAnsi"/>
                <w:b/>
                <w:color w:val="000000"/>
                <w:lang w:val="en-US"/>
              </w:rPr>
            </w:pPr>
            <w:r w:rsidRPr="00787912">
              <w:rPr>
                <w:rFonts w:eastAsia="Times New Roman" w:cstheme="minorHAnsi"/>
                <w:b/>
                <w:color w:val="000000"/>
                <w:lang w:val="en-US"/>
              </w:rPr>
              <w:t>20</w:t>
            </w:r>
          </w:p>
        </w:tc>
        <w:tc>
          <w:tcPr>
            <w:tcW w:w="9188" w:type="dxa"/>
            <w:tcBorders>
              <w:top w:val="nil"/>
              <w:left w:val="single" w:sz="4" w:space="0" w:color="auto"/>
              <w:bottom w:val="single" w:sz="4" w:space="0" w:color="auto"/>
              <w:right w:val="single" w:sz="4" w:space="0" w:color="auto"/>
            </w:tcBorders>
            <w:shd w:val="clear" w:color="auto" w:fill="auto"/>
            <w:vAlign w:val="center"/>
          </w:tcPr>
          <w:p w14:paraId="30DCFE40" w14:textId="3EC471FB" w:rsidR="004C00A3" w:rsidRPr="00787912" w:rsidRDefault="004C00A3" w:rsidP="001A16E6">
            <w:pPr>
              <w:widowControl/>
              <w:jc w:val="both"/>
              <w:rPr>
                <w:rFonts w:cs="Times New Roman"/>
                <w:lang w:val="en-US"/>
              </w:rPr>
            </w:pPr>
            <w:r w:rsidRPr="00787912">
              <w:rPr>
                <w:rFonts w:cs="Times New Roman"/>
                <w:lang w:val="en-US"/>
              </w:rPr>
              <w:t xml:space="preserve">Q: I am currently a senior undergraduate student </w:t>
            </w:r>
            <w:r w:rsidR="00EC7C3F" w:rsidRPr="00787912">
              <w:rPr>
                <w:rFonts w:cs="Times New Roman"/>
                <w:lang w:val="en-US"/>
              </w:rPr>
              <w:t>and will</w:t>
            </w:r>
            <w:r w:rsidRPr="00787912">
              <w:rPr>
                <w:rFonts w:cs="Times New Roman"/>
                <w:lang w:val="en-US"/>
              </w:rPr>
              <w:t xml:space="preserve"> graduate in January-February 2022. Looking at the application criteria it appears I am eligible to apply. However, during the written exam and at the time the scholarships are granted I will be unemployed. May I still benefit from the scholarship to pursue graduate study</w:t>
            </w:r>
            <w:r w:rsidR="00893DBC" w:rsidRPr="00787912">
              <w:rPr>
                <w:rFonts w:cs="Times New Roman"/>
                <w:lang w:val="en-US"/>
              </w:rPr>
              <w:t>/research</w:t>
            </w:r>
            <w:r w:rsidRPr="00787912">
              <w:rPr>
                <w:rFonts w:cs="Times New Roman"/>
                <w:lang w:val="en-US"/>
              </w:rPr>
              <w:t>?</w:t>
            </w:r>
          </w:p>
          <w:p w14:paraId="2912AC73" w14:textId="619E1110" w:rsidR="004C00A3" w:rsidRPr="00787912" w:rsidRDefault="004C00A3" w:rsidP="001A16E6">
            <w:pPr>
              <w:widowControl/>
              <w:jc w:val="both"/>
              <w:rPr>
                <w:rFonts w:cs="Tahoma"/>
                <w:lang w:val="en-US"/>
              </w:rPr>
            </w:pPr>
            <w:r w:rsidRPr="00787912">
              <w:rPr>
                <w:rFonts w:cs="Times New Roman"/>
                <w:lang w:val="en-US"/>
              </w:rPr>
              <w:t>C: Yes. As long as applicants are registered as senior undergraduate students at the time of application, having graduated and being unemployed in the following stages does not form a problem.</w:t>
            </w:r>
            <w:r w:rsidR="00566092" w:rsidRPr="00787912">
              <w:rPr>
                <w:rFonts w:cs="Times New Roman"/>
                <w:lang w:val="en-US"/>
              </w:rPr>
              <w:t xml:space="preserve"> Please also note that awardees who were senior undergraduate students while applying to this Announcement, should submit a Graduation Certificate/Diploma related to their undergraduate programme before contract signature.</w:t>
            </w:r>
          </w:p>
        </w:tc>
      </w:tr>
      <w:tr w:rsidR="000F0C54" w:rsidRPr="00787912" w14:paraId="420D3C95" w14:textId="77777777" w:rsidTr="001A16E6">
        <w:trPr>
          <w:trHeight w:val="482"/>
        </w:trPr>
        <w:tc>
          <w:tcPr>
            <w:tcW w:w="877" w:type="dxa"/>
            <w:gridSpan w:val="2"/>
            <w:tcBorders>
              <w:right w:val="single" w:sz="4" w:space="0" w:color="auto"/>
            </w:tcBorders>
          </w:tcPr>
          <w:p w14:paraId="48CC8C75" w14:textId="1F3BCE82" w:rsidR="000F0C54" w:rsidRPr="00787912" w:rsidRDefault="00AB5776" w:rsidP="001A16E6">
            <w:pPr>
              <w:widowControl/>
              <w:jc w:val="center"/>
              <w:rPr>
                <w:rFonts w:cstheme="minorHAnsi"/>
                <w:b/>
                <w:color w:val="000000"/>
                <w:lang w:val="en-US"/>
              </w:rPr>
            </w:pPr>
            <w:r w:rsidRPr="00787912">
              <w:rPr>
                <w:rFonts w:cstheme="minorHAnsi"/>
                <w:b/>
                <w:color w:val="000000"/>
                <w:lang w:val="en-US"/>
              </w:rPr>
              <w:t>21</w:t>
            </w:r>
          </w:p>
        </w:tc>
        <w:tc>
          <w:tcPr>
            <w:tcW w:w="9188" w:type="dxa"/>
            <w:tcBorders>
              <w:top w:val="nil"/>
              <w:left w:val="single" w:sz="4" w:space="0" w:color="auto"/>
              <w:bottom w:val="single" w:sz="4" w:space="0" w:color="auto"/>
              <w:right w:val="single" w:sz="4" w:space="0" w:color="auto"/>
            </w:tcBorders>
            <w:shd w:val="clear" w:color="auto" w:fill="auto"/>
            <w:vAlign w:val="center"/>
          </w:tcPr>
          <w:p w14:paraId="6A354A41" w14:textId="2B6AB967" w:rsidR="00954654" w:rsidRPr="00787912" w:rsidRDefault="00954654" w:rsidP="00954654">
            <w:pPr>
              <w:widowControl/>
              <w:jc w:val="both"/>
              <w:rPr>
                <w:rFonts w:cs="Times New Roman"/>
                <w:lang w:val="en-US"/>
              </w:rPr>
            </w:pPr>
            <w:r w:rsidRPr="00787912">
              <w:rPr>
                <w:rFonts w:cs="Times New Roman"/>
                <w:lang w:val="en-US"/>
              </w:rPr>
              <w:t xml:space="preserve">Q: </w:t>
            </w:r>
            <w:r w:rsidR="002D418D" w:rsidRPr="00787912">
              <w:rPr>
                <w:rFonts w:cs="Times New Roman"/>
                <w:lang w:val="en-US"/>
              </w:rPr>
              <w:t>In the Announcement, it is stated “awardees who were graduate students while applying to this Announcement should submit a Graduation Certificate/Diploma related to their graduate programme or student certificate before the contract signature”. In case I suspend my enrolment in the spring semester, would it be a problem?</w:t>
            </w:r>
          </w:p>
          <w:p w14:paraId="196E9315" w14:textId="24983A62" w:rsidR="00F10586" w:rsidRPr="00787912" w:rsidRDefault="00954654" w:rsidP="00F10586">
            <w:pPr>
              <w:widowControl/>
              <w:jc w:val="both"/>
              <w:rPr>
                <w:rFonts w:cs="Times New Roman"/>
                <w:lang w:val="en-US"/>
              </w:rPr>
            </w:pPr>
            <w:r w:rsidRPr="00787912">
              <w:rPr>
                <w:rFonts w:cs="Times New Roman"/>
                <w:lang w:val="en-US"/>
              </w:rPr>
              <w:t xml:space="preserve">C: </w:t>
            </w:r>
            <w:r w:rsidR="00F10586" w:rsidRPr="00787912">
              <w:rPr>
                <w:rFonts w:cs="Times New Roman"/>
                <w:lang w:val="en-US"/>
              </w:rPr>
              <w:t>N</w:t>
            </w:r>
            <w:r w:rsidR="008B51AF" w:rsidRPr="00787912">
              <w:rPr>
                <w:rFonts w:cs="Times New Roman"/>
                <w:lang w:val="en-US"/>
              </w:rPr>
              <w:t>o</w:t>
            </w:r>
            <w:r w:rsidR="00DB3F7A" w:rsidRPr="00787912">
              <w:rPr>
                <w:rFonts w:cs="Times New Roman"/>
                <w:lang w:val="en-US"/>
              </w:rPr>
              <w:t xml:space="preserve">, applicants who have suspended their enrolment to the university during the placement process </w:t>
            </w:r>
            <w:r w:rsidR="005F530C" w:rsidRPr="00787912">
              <w:rPr>
                <w:rFonts w:cs="Times New Roman"/>
                <w:lang w:val="en-US"/>
              </w:rPr>
              <w:t>may benefit from the scholarship programme</w:t>
            </w:r>
            <w:r w:rsidR="008B51AF" w:rsidRPr="00787912">
              <w:rPr>
                <w:rFonts w:cs="Times New Roman"/>
                <w:lang w:val="en-US"/>
              </w:rPr>
              <w:t xml:space="preserve"> </w:t>
            </w:r>
          </w:p>
        </w:tc>
      </w:tr>
      <w:tr w:rsidR="002D418D" w:rsidRPr="00787912" w14:paraId="1EBE4837" w14:textId="77777777" w:rsidTr="00B356A0">
        <w:trPr>
          <w:trHeight w:val="482"/>
        </w:trPr>
        <w:tc>
          <w:tcPr>
            <w:tcW w:w="877" w:type="dxa"/>
            <w:gridSpan w:val="2"/>
            <w:tcBorders>
              <w:bottom w:val="single" w:sz="4" w:space="0" w:color="auto"/>
              <w:right w:val="single" w:sz="4" w:space="0" w:color="auto"/>
            </w:tcBorders>
          </w:tcPr>
          <w:p w14:paraId="60590334" w14:textId="51459629" w:rsidR="002D418D" w:rsidRPr="00787912" w:rsidRDefault="00AB5776" w:rsidP="001A16E6">
            <w:pPr>
              <w:widowControl/>
              <w:jc w:val="center"/>
              <w:rPr>
                <w:rFonts w:cstheme="minorHAnsi"/>
                <w:b/>
                <w:lang w:val="en-US"/>
              </w:rPr>
            </w:pPr>
            <w:r w:rsidRPr="00787912">
              <w:rPr>
                <w:rFonts w:cstheme="minorHAnsi"/>
                <w:b/>
                <w:lang w:val="en-US"/>
              </w:rPr>
              <w:t>22</w:t>
            </w:r>
          </w:p>
        </w:tc>
        <w:tc>
          <w:tcPr>
            <w:tcW w:w="9188" w:type="dxa"/>
            <w:tcBorders>
              <w:top w:val="nil"/>
              <w:left w:val="single" w:sz="4" w:space="0" w:color="auto"/>
              <w:bottom w:val="single" w:sz="4" w:space="0" w:color="auto"/>
              <w:right w:val="single" w:sz="4" w:space="0" w:color="auto"/>
            </w:tcBorders>
            <w:shd w:val="clear" w:color="auto" w:fill="auto"/>
            <w:vAlign w:val="center"/>
          </w:tcPr>
          <w:p w14:paraId="7419C425" w14:textId="3C12D838" w:rsidR="002D418D" w:rsidRPr="00787912" w:rsidRDefault="002D418D" w:rsidP="00954654">
            <w:pPr>
              <w:widowControl/>
              <w:jc w:val="both"/>
              <w:rPr>
                <w:rFonts w:cs="Times New Roman"/>
                <w:lang w:val="en-US"/>
              </w:rPr>
            </w:pPr>
            <w:r w:rsidRPr="00787912">
              <w:rPr>
                <w:rFonts w:cs="Times New Roman"/>
                <w:lang w:val="en-US"/>
              </w:rPr>
              <w:t>Q: I will ap</w:t>
            </w:r>
            <w:r w:rsidR="00DB3F7A" w:rsidRPr="00787912">
              <w:rPr>
                <w:rFonts w:cs="Times New Roman"/>
                <w:lang w:val="en-US"/>
              </w:rPr>
              <w:t>ply as a graduate student enroll</w:t>
            </w:r>
            <w:r w:rsidRPr="00787912">
              <w:rPr>
                <w:rFonts w:cs="Times New Roman"/>
                <w:lang w:val="en-US"/>
              </w:rPr>
              <w:t>ed to a programme in Turkey. When I am awarded, I will have to leave my programme in Turkey. Would it be a problem for application?</w:t>
            </w:r>
          </w:p>
          <w:p w14:paraId="51DCCD56" w14:textId="0AF20BD9" w:rsidR="002D418D" w:rsidRPr="00787912" w:rsidRDefault="002D418D" w:rsidP="00954654">
            <w:pPr>
              <w:widowControl/>
              <w:jc w:val="both"/>
              <w:rPr>
                <w:rFonts w:cs="Times New Roman"/>
                <w:lang w:val="en-US"/>
              </w:rPr>
            </w:pPr>
            <w:r w:rsidRPr="00787912">
              <w:rPr>
                <w:rFonts w:cs="Times New Roman"/>
                <w:lang w:val="en-US"/>
              </w:rPr>
              <w:t xml:space="preserve">C: Those who apply as a graduate student are expected to submit a student certificate or diploma when they are awarded. It is up to the scholar's decision whether to leave or suspend their current programmes after </w:t>
            </w:r>
            <w:r w:rsidR="00F6557E" w:rsidRPr="00787912">
              <w:rPr>
                <w:rFonts w:cs="Times New Roman"/>
                <w:lang w:val="en-US"/>
              </w:rPr>
              <w:t xml:space="preserve">their </w:t>
            </w:r>
            <w:r w:rsidRPr="00787912">
              <w:rPr>
                <w:rFonts w:cs="Times New Roman"/>
                <w:lang w:val="en-US"/>
              </w:rPr>
              <w:t>award.</w:t>
            </w:r>
          </w:p>
        </w:tc>
      </w:tr>
      <w:tr w:rsidR="004C00A3" w:rsidRPr="00787912" w14:paraId="4348F766" w14:textId="77777777" w:rsidTr="00B356A0">
        <w:trPr>
          <w:trHeight w:val="482"/>
        </w:trPr>
        <w:tc>
          <w:tcPr>
            <w:tcW w:w="877" w:type="dxa"/>
            <w:gridSpan w:val="2"/>
            <w:tcBorders>
              <w:top w:val="single" w:sz="4" w:space="0" w:color="auto"/>
              <w:left w:val="single" w:sz="4" w:space="0" w:color="auto"/>
              <w:bottom w:val="single" w:sz="4" w:space="0" w:color="auto"/>
              <w:right w:val="single" w:sz="4" w:space="0" w:color="auto"/>
            </w:tcBorders>
          </w:tcPr>
          <w:p w14:paraId="10DA0390" w14:textId="212208FC" w:rsidR="004C00A3" w:rsidRPr="00787912" w:rsidRDefault="00AB5776" w:rsidP="001A16E6">
            <w:pPr>
              <w:widowControl/>
              <w:jc w:val="center"/>
              <w:rPr>
                <w:rFonts w:cstheme="minorHAnsi"/>
                <w:b/>
                <w:lang w:val="en-US"/>
              </w:rPr>
            </w:pPr>
            <w:r w:rsidRPr="00787912">
              <w:rPr>
                <w:rFonts w:cstheme="minorHAnsi"/>
                <w:b/>
                <w:lang w:val="en-US"/>
              </w:rPr>
              <w:lastRenderedPageBreak/>
              <w:t>23</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6C76037" w14:textId="5D31E27F" w:rsidR="004C00A3" w:rsidRPr="00787912" w:rsidRDefault="004C00A3" w:rsidP="001A16E6">
            <w:pPr>
              <w:widowControl/>
              <w:jc w:val="both"/>
              <w:rPr>
                <w:rFonts w:cs="Times New Roman"/>
                <w:lang w:val="en-US"/>
              </w:rPr>
            </w:pPr>
            <w:r w:rsidRPr="00787912">
              <w:rPr>
                <w:rFonts w:cs="Times New Roman"/>
                <w:lang w:val="en-US"/>
              </w:rPr>
              <w:t>Q: I am working in the private/public sector and I have an undergraduate degree. Would my enrolment to a second undergraduate programme in Turkey be a problem to apply for a scholarship?</w:t>
            </w:r>
          </w:p>
          <w:p w14:paraId="79C2DA98" w14:textId="77777777" w:rsidR="004C00A3" w:rsidRPr="00787912" w:rsidRDefault="004C00A3" w:rsidP="001A16E6">
            <w:pPr>
              <w:widowControl/>
              <w:jc w:val="both"/>
              <w:rPr>
                <w:rFonts w:cs="Tahoma"/>
                <w:lang w:val="en-US"/>
              </w:rPr>
            </w:pPr>
            <w:r w:rsidRPr="00787912">
              <w:rPr>
                <w:rFonts w:cs="Times New Roman"/>
                <w:lang w:val="en-US"/>
              </w:rPr>
              <w:t>C: No.</w:t>
            </w:r>
          </w:p>
        </w:tc>
      </w:tr>
      <w:tr w:rsidR="004C00A3" w:rsidRPr="00787912" w14:paraId="1C6BF3A0" w14:textId="77777777" w:rsidTr="00B356A0">
        <w:trPr>
          <w:trHeight w:val="482"/>
        </w:trPr>
        <w:tc>
          <w:tcPr>
            <w:tcW w:w="10065" w:type="dxa"/>
            <w:gridSpan w:val="3"/>
            <w:tcBorders>
              <w:top w:val="single" w:sz="4" w:space="0" w:color="auto"/>
              <w:right w:val="single" w:sz="4" w:space="0" w:color="auto"/>
            </w:tcBorders>
            <w:vAlign w:val="center"/>
          </w:tcPr>
          <w:p w14:paraId="6147D965" w14:textId="1827075B" w:rsidR="004C00A3" w:rsidRPr="00787912" w:rsidRDefault="00CC1037" w:rsidP="001A16E6">
            <w:pPr>
              <w:pStyle w:val="Heading1"/>
              <w:widowControl/>
              <w:numPr>
                <w:ilvl w:val="0"/>
                <w:numId w:val="3"/>
              </w:numPr>
              <w:spacing w:before="0"/>
              <w:ind w:firstLine="369"/>
              <w:rPr>
                <w:rFonts w:eastAsia="Times New Roman" w:cstheme="minorHAnsi"/>
                <w:color w:val="000000"/>
                <w:lang w:val="en-US"/>
              </w:rPr>
            </w:pPr>
            <w:bookmarkStart w:id="4" w:name="_Toc87544039"/>
            <w:r w:rsidRPr="00787912">
              <w:rPr>
                <w:rFonts w:cstheme="minorHAnsi"/>
                <w:color w:val="345A89"/>
                <w:sz w:val="24"/>
                <w:lang w:val="en-US"/>
              </w:rPr>
              <w:t>FIELD OF STUDY</w:t>
            </w:r>
            <w:bookmarkEnd w:id="4"/>
          </w:p>
        </w:tc>
      </w:tr>
      <w:tr w:rsidR="004C00A3" w:rsidRPr="00787912" w14:paraId="3286DFA0" w14:textId="77777777" w:rsidTr="001A16E6">
        <w:trPr>
          <w:trHeight w:val="482"/>
        </w:trPr>
        <w:tc>
          <w:tcPr>
            <w:tcW w:w="877" w:type="dxa"/>
            <w:gridSpan w:val="2"/>
            <w:tcBorders>
              <w:right w:val="single" w:sz="4" w:space="0" w:color="auto"/>
            </w:tcBorders>
          </w:tcPr>
          <w:p w14:paraId="746E053B" w14:textId="67526511" w:rsidR="004C00A3" w:rsidRPr="00787912" w:rsidRDefault="00AB5776" w:rsidP="001A16E6">
            <w:pPr>
              <w:widowControl/>
              <w:jc w:val="center"/>
              <w:rPr>
                <w:rFonts w:cstheme="minorHAnsi"/>
                <w:b/>
                <w:lang w:val="en-US"/>
              </w:rPr>
            </w:pPr>
            <w:r w:rsidRPr="00787912">
              <w:rPr>
                <w:rFonts w:cstheme="minorHAnsi"/>
                <w:b/>
                <w:lang w:val="en-US"/>
              </w:rPr>
              <w:t>24</w:t>
            </w:r>
          </w:p>
        </w:tc>
        <w:tc>
          <w:tcPr>
            <w:tcW w:w="9188" w:type="dxa"/>
            <w:shd w:val="clear" w:color="auto" w:fill="auto"/>
          </w:tcPr>
          <w:p w14:paraId="3BCBACE8" w14:textId="65F166AC" w:rsidR="00C92231" w:rsidRPr="00787912" w:rsidRDefault="00C92231" w:rsidP="001A16E6">
            <w:pPr>
              <w:widowControl/>
              <w:jc w:val="both"/>
              <w:rPr>
                <w:rFonts w:eastAsia="Times New Roman" w:cs="Times New Roman"/>
                <w:color w:val="000000"/>
                <w:lang w:val="en-US"/>
              </w:rPr>
            </w:pPr>
            <w:r w:rsidRPr="00787912">
              <w:rPr>
                <w:rFonts w:eastAsia="Times New Roman" w:cs="Times New Roman"/>
                <w:color w:val="000000"/>
                <w:lang w:val="en-US"/>
              </w:rPr>
              <w:t xml:space="preserve">Q: How should we </w:t>
            </w:r>
            <w:r w:rsidR="00F6557E" w:rsidRPr="00787912">
              <w:rPr>
                <w:rFonts w:eastAsia="Times New Roman" w:cs="Times New Roman"/>
                <w:color w:val="000000"/>
                <w:lang w:val="en-US"/>
              </w:rPr>
              <w:t xml:space="preserve">decide </w:t>
            </w:r>
            <w:r w:rsidRPr="00787912">
              <w:rPr>
                <w:rFonts w:eastAsia="Times New Roman" w:cs="Times New Roman"/>
                <w:color w:val="000000"/>
                <w:lang w:val="en-US"/>
              </w:rPr>
              <w:t>which of the study fields listed in the Announcement is applicable for the "X" graduate/postgraduate programme we wish to pursue?</w:t>
            </w:r>
          </w:p>
          <w:p w14:paraId="0FB51F85" w14:textId="77777777" w:rsidR="004C00A3" w:rsidRPr="00787912" w:rsidRDefault="00C92231" w:rsidP="001A16E6">
            <w:pPr>
              <w:widowControl/>
              <w:jc w:val="both"/>
              <w:rPr>
                <w:rFonts w:cs="Tahoma"/>
                <w:color w:val="000000"/>
                <w:lang w:val="en-US"/>
              </w:rPr>
            </w:pPr>
            <w:r w:rsidRPr="00787912">
              <w:rPr>
                <w:rFonts w:eastAsia="Times New Roman" w:cs="Times New Roman"/>
                <w:color w:val="000000"/>
                <w:lang w:val="en-US"/>
              </w:rPr>
              <w:t>C: Choosing the field of study while filling in the application form and ensuring the compliance of the academic study to be pursued with the field of study chosen are solely under the responsibility of the applicants. In this regard, prior opinions/approvals related to the academic programmes or the relevance of the field of study (i.e. EU acquis chapter) with the academic programmes planned to be pursued cannot be given at any stage of the application and evaluation processes. It is recommended to visit the websites of the Directorate for EU Affairs (www.ab.gov.tr), the Delegation of the European Union to Turkey (www.avrupa.info.tr) and the European Commission (www.ec.europa.eu) for detailed information on the content of the study fields listed in the Announcement.</w:t>
            </w:r>
          </w:p>
        </w:tc>
      </w:tr>
      <w:tr w:rsidR="004C00A3" w:rsidRPr="00787912" w14:paraId="6408B8F7" w14:textId="77777777" w:rsidTr="001A16E6">
        <w:trPr>
          <w:trHeight w:val="482"/>
        </w:trPr>
        <w:tc>
          <w:tcPr>
            <w:tcW w:w="877" w:type="dxa"/>
            <w:gridSpan w:val="2"/>
            <w:tcBorders>
              <w:right w:val="single" w:sz="4" w:space="0" w:color="auto"/>
            </w:tcBorders>
          </w:tcPr>
          <w:p w14:paraId="7B3DBA57" w14:textId="43D63116" w:rsidR="004C00A3" w:rsidRPr="00787912" w:rsidRDefault="00AB5776" w:rsidP="001A16E6">
            <w:pPr>
              <w:widowControl/>
              <w:jc w:val="center"/>
              <w:rPr>
                <w:rFonts w:cstheme="minorHAnsi"/>
                <w:b/>
                <w:lang w:val="en-US"/>
              </w:rPr>
            </w:pPr>
            <w:r w:rsidRPr="00787912">
              <w:rPr>
                <w:rFonts w:cstheme="minorHAnsi"/>
                <w:b/>
                <w:lang w:val="en-US"/>
              </w:rPr>
              <w:t>25</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0A2284CF" w14:textId="12777BBF" w:rsidR="00C92231" w:rsidRPr="00787912" w:rsidRDefault="00C92231" w:rsidP="001A16E6">
            <w:pPr>
              <w:widowControl/>
              <w:jc w:val="both"/>
              <w:rPr>
                <w:rFonts w:eastAsia="Times New Roman" w:cs="Times New Roman"/>
                <w:lang w:val="en-US"/>
              </w:rPr>
            </w:pPr>
            <w:r w:rsidRPr="00787912">
              <w:rPr>
                <w:rFonts w:eastAsia="Times New Roman" w:cs="Times New Roman"/>
                <w:lang w:val="en-US"/>
              </w:rPr>
              <w:t xml:space="preserve">Q: Does the "field of study" </w:t>
            </w:r>
            <w:r w:rsidR="00F6557E" w:rsidRPr="00787912">
              <w:rPr>
                <w:rFonts w:eastAsia="Times New Roman" w:cs="Times New Roman"/>
                <w:lang w:val="en-US"/>
              </w:rPr>
              <w:t>selected</w:t>
            </w:r>
            <w:r w:rsidRPr="00787912">
              <w:rPr>
                <w:rFonts w:eastAsia="Times New Roman" w:cs="Times New Roman"/>
                <w:lang w:val="en-US"/>
              </w:rPr>
              <w:t xml:space="preserve"> on the application form has to be same as the study field of a programme listed in the JMSP Hosting Institutions Catalogue?</w:t>
            </w:r>
          </w:p>
          <w:p w14:paraId="694DAD92" w14:textId="77777777" w:rsidR="004C00A3" w:rsidRPr="00787912" w:rsidRDefault="00C92231" w:rsidP="001A16E6">
            <w:pPr>
              <w:widowControl/>
              <w:jc w:val="both"/>
              <w:rPr>
                <w:rFonts w:cs="Tahoma"/>
                <w:lang w:val="en-US"/>
              </w:rPr>
            </w:pPr>
            <w:r w:rsidRPr="00787912">
              <w:rPr>
                <w:rFonts w:eastAsia="Times New Roman" w:cs="Times New Roman"/>
                <w:lang w:val="en-US"/>
              </w:rPr>
              <w:t>C: No. Applicants may refer to the Jean Monnet Scholarship Programme Hosting Institutions Catalogue for examples of graduate programmes in the fields they wish to study. It should be noted that programmes are not limited to the study field listed as sampled. However, even if the applicants select the programmes given in the Catalogue, the Directorate for EU Affairs retains the right to give the final decision on the programme approvals to ensure compliance of the programmes with the fields of study (EU acquis chapters) selected.</w:t>
            </w:r>
          </w:p>
        </w:tc>
      </w:tr>
      <w:tr w:rsidR="004C00A3" w:rsidRPr="00787912" w14:paraId="1475000C" w14:textId="77777777" w:rsidTr="001A16E6">
        <w:trPr>
          <w:trHeight w:val="482"/>
        </w:trPr>
        <w:tc>
          <w:tcPr>
            <w:tcW w:w="877" w:type="dxa"/>
            <w:gridSpan w:val="2"/>
            <w:tcBorders>
              <w:right w:val="single" w:sz="4" w:space="0" w:color="auto"/>
            </w:tcBorders>
          </w:tcPr>
          <w:p w14:paraId="3DACD065" w14:textId="2D846D0F" w:rsidR="004C00A3" w:rsidRPr="00787912" w:rsidRDefault="00AB5776" w:rsidP="001A16E6">
            <w:pPr>
              <w:widowControl/>
              <w:jc w:val="center"/>
              <w:rPr>
                <w:rFonts w:cstheme="minorHAnsi"/>
                <w:b/>
                <w:lang w:val="en-US"/>
              </w:rPr>
            </w:pPr>
            <w:bookmarkStart w:id="5" w:name="_Hlk54700967"/>
            <w:r w:rsidRPr="00787912">
              <w:rPr>
                <w:rFonts w:cstheme="minorHAnsi"/>
                <w:b/>
                <w:lang w:val="en-US"/>
              </w:rPr>
              <w:t>26</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29C3856A" w14:textId="77777777" w:rsidR="00C92231" w:rsidRPr="00787912" w:rsidRDefault="00C92231" w:rsidP="001A16E6">
            <w:pPr>
              <w:widowControl/>
              <w:jc w:val="both"/>
              <w:rPr>
                <w:rFonts w:eastAsia="Times New Roman" w:cs="Times New Roman"/>
                <w:lang w:val="en-US"/>
              </w:rPr>
            </w:pPr>
            <w:r w:rsidRPr="00787912">
              <w:rPr>
                <w:rFonts w:eastAsia="Times New Roman" w:cs="Times New Roman"/>
                <w:lang w:val="en-US"/>
              </w:rPr>
              <w:t>Q: Does the Jean Monnet Scholarship Programme support MBA programmes?</w:t>
            </w:r>
          </w:p>
          <w:p w14:paraId="4CE1FB5D" w14:textId="77777777" w:rsidR="004C00A3" w:rsidRPr="00787912" w:rsidRDefault="00C92231" w:rsidP="001A16E6">
            <w:pPr>
              <w:widowControl/>
              <w:jc w:val="both"/>
              <w:rPr>
                <w:rFonts w:cs="Tahoma"/>
                <w:lang w:val="en-US"/>
              </w:rPr>
            </w:pPr>
            <w:r w:rsidRPr="00787912">
              <w:rPr>
                <w:rFonts w:eastAsia="Times New Roman" w:cs="Times New Roman"/>
                <w:lang w:val="en-US"/>
              </w:rPr>
              <w:t>C: Academic studies at graduate or research level for periods of minimum 3 (three), maximum 12 (twelve) months are supported. Field of study (EU acquis chapter) chosen for academic study and the academic programme (graduate or research) to be pursued should be in compliance with each other as well as with the purpose of the scholarship. Choosing the field of study and ensuring the compliance of the academic study to be pursued with the field of study chosen are solely under the responsibility of the applicants.</w:t>
            </w:r>
          </w:p>
        </w:tc>
      </w:tr>
      <w:tr w:rsidR="00652740" w:rsidRPr="00787912" w14:paraId="4FCDD08A" w14:textId="77777777" w:rsidTr="001A16E6">
        <w:trPr>
          <w:trHeight w:val="482"/>
        </w:trPr>
        <w:tc>
          <w:tcPr>
            <w:tcW w:w="877" w:type="dxa"/>
            <w:gridSpan w:val="2"/>
            <w:tcBorders>
              <w:right w:val="single" w:sz="4" w:space="0" w:color="auto"/>
            </w:tcBorders>
          </w:tcPr>
          <w:p w14:paraId="55C99296" w14:textId="1FD5E27E" w:rsidR="00652740" w:rsidRPr="00787912" w:rsidRDefault="00AB5776" w:rsidP="001A16E6">
            <w:pPr>
              <w:widowControl/>
              <w:jc w:val="center"/>
              <w:rPr>
                <w:rFonts w:cstheme="minorHAnsi"/>
                <w:b/>
                <w:lang w:val="en-US"/>
              </w:rPr>
            </w:pPr>
            <w:r w:rsidRPr="00787912">
              <w:rPr>
                <w:rFonts w:cstheme="minorHAnsi"/>
                <w:b/>
                <w:lang w:val="en-US"/>
              </w:rPr>
              <w:t>27</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8701F45" w14:textId="4C933CD7" w:rsidR="00652740" w:rsidRPr="00787912" w:rsidRDefault="00652740" w:rsidP="00652740">
            <w:pPr>
              <w:jc w:val="both"/>
              <w:rPr>
                <w:rFonts w:cs="Times New Roman"/>
                <w:lang w:val="en-US"/>
              </w:rPr>
            </w:pPr>
            <w:r w:rsidRPr="00787912">
              <w:rPr>
                <w:rFonts w:cs="Times New Roman"/>
                <w:lang w:val="en-US"/>
              </w:rPr>
              <w:t>Q: Can we pursue a programme</w:t>
            </w:r>
            <w:r w:rsidR="00893DBC" w:rsidRPr="00787912">
              <w:rPr>
                <w:rFonts w:cs="Times New Roman"/>
                <w:lang w:val="en-US"/>
              </w:rPr>
              <w:t xml:space="preserve"> without dissertation if we are awarded</w:t>
            </w:r>
            <w:r w:rsidRPr="00787912">
              <w:rPr>
                <w:rFonts w:cs="Times New Roman"/>
                <w:lang w:val="en-US"/>
              </w:rPr>
              <w:t xml:space="preserve"> Jean Monnet scholarship?</w:t>
            </w:r>
          </w:p>
          <w:p w14:paraId="310960A8" w14:textId="6A342D16" w:rsidR="00652740" w:rsidRPr="00787912" w:rsidRDefault="00652740" w:rsidP="00BA5ADD">
            <w:pPr>
              <w:jc w:val="both"/>
              <w:rPr>
                <w:lang w:val="en-US"/>
              </w:rPr>
            </w:pPr>
            <w:r w:rsidRPr="00787912">
              <w:rPr>
                <w:rFonts w:cs="Times New Roman"/>
                <w:lang w:val="en-US"/>
              </w:rPr>
              <w:t>C: Programmes with dissertation is not obligatory within the Jean Monnet Scholarship Programme.</w:t>
            </w:r>
            <w:r w:rsidRPr="00787912">
              <w:rPr>
                <w:rFonts w:ascii="Tahoma" w:hAnsi="Tahoma" w:cs="Tahoma"/>
                <w:lang w:val="en-US"/>
              </w:rPr>
              <w:t xml:space="preserve"> </w:t>
            </w:r>
          </w:p>
        </w:tc>
      </w:tr>
      <w:tr w:rsidR="00C92231" w:rsidRPr="00787912" w14:paraId="05D4D5AE" w14:textId="77777777" w:rsidTr="001A16E6">
        <w:trPr>
          <w:trHeight w:val="482"/>
        </w:trPr>
        <w:tc>
          <w:tcPr>
            <w:tcW w:w="10065" w:type="dxa"/>
            <w:gridSpan w:val="3"/>
            <w:tcBorders>
              <w:right w:val="single" w:sz="4" w:space="0" w:color="auto"/>
            </w:tcBorders>
            <w:vAlign w:val="center"/>
          </w:tcPr>
          <w:p w14:paraId="678F76FE" w14:textId="02C70DEE" w:rsidR="00C92231" w:rsidRPr="00787912" w:rsidRDefault="00CC1037" w:rsidP="00B356A0">
            <w:pPr>
              <w:pStyle w:val="Heading1"/>
              <w:widowControl/>
              <w:numPr>
                <w:ilvl w:val="0"/>
                <w:numId w:val="3"/>
              </w:numPr>
              <w:spacing w:before="0"/>
              <w:ind w:firstLine="369"/>
              <w:rPr>
                <w:rFonts w:cstheme="minorHAnsi"/>
                <w:color w:val="345A89"/>
                <w:lang w:val="en-US"/>
              </w:rPr>
            </w:pPr>
            <w:bookmarkStart w:id="6" w:name="_Toc87544040"/>
            <w:bookmarkEnd w:id="5"/>
            <w:r w:rsidRPr="00787912">
              <w:rPr>
                <w:rFonts w:cstheme="minorHAnsi"/>
                <w:color w:val="345A89"/>
                <w:sz w:val="24"/>
                <w:lang w:val="en-US"/>
              </w:rPr>
              <w:t>ACCEPTANCE LETTERS</w:t>
            </w:r>
            <w:bookmarkEnd w:id="6"/>
          </w:p>
        </w:tc>
      </w:tr>
      <w:tr w:rsidR="00C92231" w:rsidRPr="00787912" w14:paraId="79679F29" w14:textId="77777777" w:rsidTr="001A16E6">
        <w:trPr>
          <w:trHeight w:val="482"/>
        </w:trPr>
        <w:tc>
          <w:tcPr>
            <w:tcW w:w="877" w:type="dxa"/>
            <w:gridSpan w:val="2"/>
            <w:tcBorders>
              <w:top w:val="single" w:sz="4" w:space="0" w:color="auto"/>
              <w:right w:val="single" w:sz="4" w:space="0" w:color="auto"/>
            </w:tcBorders>
          </w:tcPr>
          <w:p w14:paraId="51161ACC" w14:textId="15652443" w:rsidR="00C92231" w:rsidRPr="00787912" w:rsidRDefault="00AB5776" w:rsidP="001A16E6">
            <w:pPr>
              <w:widowControl/>
              <w:jc w:val="center"/>
              <w:rPr>
                <w:rFonts w:eastAsia="Times New Roman" w:cstheme="minorHAnsi"/>
                <w:b/>
                <w:color w:val="000000"/>
                <w:szCs w:val="20"/>
                <w:lang w:val="en-US"/>
              </w:rPr>
            </w:pPr>
            <w:bookmarkStart w:id="7" w:name="_Hlk22034515"/>
            <w:r w:rsidRPr="00787912">
              <w:rPr>
                <w:rFonts w:eastAsia="Times New Roman" w:cstheme="minorHAnsi"/>
                <w:b/>
                <w:color w:val="000000"/>
                <w:szCs w:val="20"/>
                <w:lang w:val="en-US"/>
              </w:rPr>
              <w:t>28</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580EF2DA" w14:textId="77777777"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Q: Are applicants expected to search and find suitable study programmes and universities or are awardees of scholarships placed at certain programmes of certain universities by the Jean Monnet Scholarship Programme?</w:t>
            </w:r>
          </w:p>
          <w:p w14:paraId="508780DE" w14:textId="5A998992" w:rsidR="00C92231" w:rsidRPr="00787912" w:rsidRDefault="00C92231" w:rsidP="00FF5275">
            <w:pPr>
              <w:widowControl/>
              <w:jc w:val="both"/>
              <w:rPr>
                <w:rFonts w:eastAsia="Times New Roman" w:cs="Times New Roman"/>
                <w:szCs w:val="20"/>
                <w:lang w:val="en-US"/>
              </w:rPr>
            </w:pPr>
            <w:r w:rsidRPr="00787912">
              <w:rPr>
                <w:rFonts w:eastAsia="Times New Roman" w:cs="Times New Roman"/>
                <w:szCs w:val="20"/>
                <w:lang w:val="en-US"/>
              </w:rPr>
              <w:t xml:space="preserve">C: It is solely the applicants’ responsibility to identify the suitable academic programmes in line with their field of study and to obtain offer letter(s) from the academic programmes. Applicants may refer to the Jean Monnet Scholarship Programme Hosting Institutions Catalogue for examples of graduate programmes in the fields they wish to study. However, eligible programmes are not </w:t>
            </w:r>
            <w:r w:rsidR="00FF5275" w:rsidRPr="00787912">
              <w:rPr>
                <w:rFonts w:eastAsia="Times New Roman" w:cs="Times New Roman"/>
                <w:szCs w:val="20"/>
                <w:lang w:val="en-US"/>
              </w:rPr>
              <w:t xml:space="preserve">limited </w:t>
            </w:r>
            <w:r w:rsidRPr="00787912">
              <w:rPr>
                <w:rFonts w:eastAsia="Times New Roman" w:cs="Times New Roman"/>
                <w:szCs w:val="20"/>
                <w:lang w:val="en-US"/>
              </w:rPr>
              <w:t>to the programmes/institutions listed in the subject catalogue.</w:t>
            </w:r>
          </w:p>
        </w:tc>
      </w:tr>
      <w:tr w:rsidR="00C92231" w:rsidRPr="00787912" w14:paraId="5EBEF9F5" w14:textId="77777777" w:rsidTr="001A16E6">
        <w:trPr>
          <w:trHeight w:val="482"/>
        </w:trPr>
        <w:tc>
          <w:tcPr>
            <w:tcW w:w="877" w:type="dxa"/>
            <w:gridSpan w:val="2"/>
            <w:tcBorders>
              <w:top w:val="single" w:sz="4" w:space="0" w:color="auto"/>
              <w:right w:val="single" w:sz="4" w:space="0" w:color="auto"/>
            </w:tcBorders>
          </w:tcPr>
          <w:p w14:paraId="1751D1EC" w14:textId="688B3A9E"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29</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38EEFF1C" w14:textId="77777777"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Q: Can we pursue a graduate programme starting in Spring term (2023) within the Jean Monnet Scholarship Programme?</w:t>
            </w:r>
          </w:p>
          <w:p w14:paraId="43BDADBD" w14:textId="77777777"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C: Scholars can conduct academic studies for periods of minimum 3 (three), maximum 12 (twelve) months as long as the end date of the academic study does not exceed 1 March 2024.</w:t>
            </w:r>
          </w:p>
        </w:tc>
      </w:tr>
      <w:tr w:rsidR="00C92231" w:rsidRPr="00787912" w14:paraId="78CC17DF" w14:textId="77777777" w:rsidTr="001A16E6">
        <w:trPr>
          <w:trHeight w:val="224"/>
        </w:trPr>
        <w:tc>
          <w:tcPr>
            <w:tcW w:w="877" w:type="dxa"/>
            <w:gridSpan w:val="2"/>
            <w:tcBorders>
              <w:top w:val="single" w:sz="4" w:space="0" w:color="auto"/>
              <w:right w:val="single" w:sz="4" w:space="0" w:color="auto"/>
            </w:tcBorders>
          </w:tcPr>
          <w:p w14:paraId="5F882516" w14:textId="60FD64BB"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30</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0503AB37" w14:textId="346BE4C8" w:rsidR="00C92231" w:rsidRPr="00787912" w:rsidRDefault="00EB3F0A" w:rsidP="00566092">
            <w:pPr>
              <w:widowControl/>
              <w:jc w:val="both"/>
              <w:rPr>
                <w:rFonts w:eastAsia="Times New Roman" w:cs="Times New Roman"/>
                <w:szCs w:val="20"/>
                <w:lang w:val="en-US"/>
              </w:rPr>
            </w:pPr>
            <w:r w:rsidRPr="00787912">
              <w:rPr>
                <w:rFonts w:eastAsia="Times New Roman" w:cs="Times New Roman"/>
                <w:szCs w:val="20"/>
                <w:lang w:val="en-US"/>
              </w:rPr>
              <w:t>Q:</w:t>
            </w:r>
            <w:r w:rsidR="00EB01A0" w:rsidRPr="00787912">
              <w:rPr>
                <w:rFonts w:eastAsia="Times New Roman" w:cs="Times New Roman"/>
                <w:szCs w:val="20"/>
                <w:lang w:val="en-US"/>
              </w:rPr>
              <w:t xml:space="preserve"> </w:t>
            </w:r>
            <w:r w:rsidR="00C92231" w:rsidRPr="00787912">
              <w:rPr>
                <w:rFonts w:eastAsia="Times New Roman" w:cs="Times New Roman"/>
                <w:szCs w:val="20"/>
                <w:lang w:val="en-US"/>
              </w:rPr>
              <w:t xml:space="preserve">Should acceptance letters be submitted </w:t>
            </w:r>
            <w:r w:rsidR="00FF5275" w:rsidRPr="00787912">
              <w:rPr>
                <w:rFonts w:eastAsia="Times New Roman" w:cs="Times New Roman"/>
                <w:szCs w:val="20"/>
                <w:lang w:val="en-US"/>
              </w:rPr>
              <w:t>before</w:t>
            </w:r>
            <w:r w:rsidR="00C92231" w:rsidRPr="00787912">
              <w:rPr>
                <w:rFonts w:eastAsia="Times New Roman" w:cs="Times New Roman"/>
                <w:szCs w:val="20"/>
                <w:lang w:val="en-US"/>
              </w:rPr>
              <w:t xml:space="preserve"> or after 29 November 2021? </w:t>
            </w:r>
            <w:r w:rsidR="00C92231" w:rsidRPr="00787912">
              <w:rPr>
                <w:rFonts w:eastAsia="Times New Roman" w:cs="Times New Roman"/>
                <w:szCs w:val="20"/>
                <w:lang w:val="en-US"/>
              </w:rPr>
              <w:br/>
              <w:t>C: Applicants are not required to submit acceptance letter at the time of application</w:t>
            </w:r>
            <w:r w:rsidR="00566092" w:rsidRPr="00787912">
              <w:rPr>
                <w:rFonts w:eastAsia="Times New Roman" w:cs="Times New Roman"/>
                <w:szCs w:val="20"/>
                <w:lang w:val="en-US"/>
              </w:rPr>
              <w:t>. The applicants shall, however, make their applications to the universities or similar institutions in a timely manner such that they should have their offer letters at hand once they are awarded the scholarship.</w:t>
            </w:r>
          </w:p>
        </w:tc>
      </w:tr>
      <w:bookmarkEnd w:id="7"/>
    </w:tbl>
    <w:p w14:paraId="21EFDC1F" w14:textId="77777777" w:rsidR="00772AB1" w:rsidRPr="00787912" w:rsidRDefault="00772AB1">
      <w:pPr>
        <w:rPr>
          <w:lang w:val="en-US"/>
        </w:rPr>
      </w:pPr>
      <w:r w:rsidRPr="00787912">
        <w:rPr>
          <w:lang w:val="en-US"/>
        </w:rP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188"/>
      </w:tblGrid>
      <w:tr w:rsidR="00C92231" w:rsidRPr="00787912" w14:paraId="192684A4" w14:textId="77777777" w:rsidTr="001A16E6">
        <w:trPr>
          <w:trHeight w:val="482"/>
        </w:trPr>
        <w:tc>
          <w:tcPr>
            <w:tcW w:w="877" w:type="dxa"/>
            <w:tcBorders>
              <w:top w:val="single" w:sz="4" w:space="0" w:color="auto"/>
              <w:right w:val="single" w:sz="4" w:space="0" w:color="auto"/>
            </w:tcBorders>
          </w:tcPr>
          <w:p w14:paraId="48BCBD5F" w14:textId="345AFEDB"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lastRenderedPageBreak/>
              <w:t>31</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0BB9CCFE" w14:textId="7C02825D"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 xml:space="preserve">Q: Can we still use our scholarship if we obtain acceptance letters after </w:t>
            </w:r>
            <w:r w:rsidR="006C33EA" w:rsidRPr="00787912">
              <w:rPr>
                <w:rFonts w:eastAsia="Times New Roman" w:cs="Times New Roman"/>
                <w:szCs w:val="20"/>
                <w:lang w:val="en-US"/>
              </w:rPr>
              <w:t xml:space="preserve">being awarded </w:t>
            </w:r>
            <w:r w:rsidRPr="00787912">
              <w:rPr>
                <w:rFonts w:eastAsia="Times New Roman" w:cs="Times New Roman"/>
                <w:szCs w:val="20"/>
                <w:lang w:val="en-US"/>
              </w:rPr>
              <w:t>a scholarship?</w:t>
            </w:r>
          </w:p>
          <w:p w14:paraId="71F9D9D4" w14:textId="3031FB2A" w:rsidR="00C92231" w:rsidRPr="00787912" w:rsidRDefault="002305E5" w:rsidP="00C35B7F">
            <w:pPr>
              <w:widowControl/>
              <w:jc w:val="both"/>
              <w:rPr>
                <w:rFonts w:eastAsia="Times New Roman" w:cs="Times New Roman"/>
                <w:szCs w:val="20"/>
                <w:lang w:val="en-US"/>
              </w:rPr>
            </w:pPr>
            <w:r w:rsidRPr="00787912">
              <w:rPr>
                <w:rFonts w:eastAsia="Times New Roman" w:cs="Times New Roman"/>
                <w:szCs w:val="20"/>
                <w:lang w:val="en-US"/>
              </w:rPr>
              <w:t>C: Please see C.</w:t>
            </w:r>
            <w:r w:rsidR="00C35B7F" w:rsidRPr="00787912">
              <w:rPr>
                <w:rFonts w:eastAsia="Times New Roman" w:cs="Times New Roman"/>
                <w:szCs w:val="20"/>
                <w:lang w:val="en-US"/>
              </w:rPr>
              <w:t>30</w:t>
            </w:r>
            <w:r w:rsidRPr="00787912">
              <w:rPr>
                <w:rFonts w:eastAsia="Times New Roman" w:cs="Times New Roman"/>
                <w:szCs w:val="20"/>
                <w:lang w:val="en-US"/>
              </w:rPr>
              <w:t>.</w:t>
            </w:r>
          </w:p>
        </w:tc>
      </w:tr>
      <w:tr w:rsidR="00C92231" w:rsidRPr="00787912" w14:paraId="62448417" w14:textId="77777777" w:rsidTr="001A16E6">
        <w:trPr>
          <w:trHeight w:val="482"/>
        </w:trPr>
        <w:tc>
          <w:tcPr>
            <w:tcW w:w="877" w:type="dxa"/>
            <w:tcBorders>
              <w:top w:val="single" w:sz="4" w:space="0" w:color="auto"/>
              <w:right w:val="single" w:sz="4" w:space="0" w:color="auto"/>
            </w:tcBorders>
          </w:tcPr>
          <w:p w14:paraId="75BB4D55" w14:textId="09FF98D7"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32</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2D92BA34" w14:textId="1FE121C5"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Q: In an “X” university’s website, "Y" programme underlines that in order to obtain a degree, it is necessary to do 6</w:t>
            </w:r>
            <w:r w:rsidR="00893DBC" w:rsidRPr="00787912">
              <w:rPr>
                <w:rFonts w:eastAsia="Times New Roman" w:cs="Times New Roman"/>
                <w:szCs w:val="20"/>
                <w:lang w:val="en-US"/>
              </w:rPr>
              <w:t>-</w:t>
            </w:r>
            <w:r w:rsidRPr="00787912">
              <w:rPr>
                <w:rFonts w:eastAsia="Times New Roman" w:cs="Times New Roman"/>
                <w:szCs w:val="20"/>
                <w:lang w:val="en-US"/>
              </w:rPr>
              <w:t xml:space="preserve">month internship following the 12-month academic programme. Can we pursue this programme within the Jean Monnet </w:t>
            </w:r>
            <w:r w:rsidR="00FF5275" w:rsidRPr="00787912">
              <w:rPr>
                <w:rFonts w:eastAsia="Times New Roman" w:cs="Times New Roman"/>
                <w:szCs w:val="20"/>
                <w:lang w:val="en-US"/>
              </w:rPr>
              <w:t>S</w:t>
            </w:r>
            <w:r w:rsidRPr="00787912">
              <w:rPr>
                <w:rFonts w:eastAsia="Times New Roman" w:cs="Times New Roman"/>
                <w:szCs w:val="20"/>
                <w:lang w:val="en-US"/>
              </w:rPr>
              <w:t>cholarship?</w:t>
            </w:r>
          </w:p>
          <w:p w14:paraId="70FE2E56" w14:textId="77777777"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C: No. Scholars can conduct academic studies at graduate or research level for periods of minimum 3 (three), maximum 12 (twelve) months. Academic studies longer than 12 months will not be supported even if the scholar is willing to fund the remaining period by their own means.</w:t>
            </w:r>
          </w:p>
        </w:tc>
      </w:tr>
      <w:tr w:rsidR="00C92231" w:rsidRPr="00787912" w14:paraId="30E10EC1" w14:textId="77777777" w:rsidTr="001A16E6">
        <w:trPr>
          <w:trHeight w:val="482"/>
        </w:trPr>
        <w:tc>
          <w:tcPr>
            <w:tcW w:w="877" w:type="dxa"/>
            <w:tcBorders>
              <w:top w:val="single" w:sz="4" w:space="0" w:color="auto"/>
              <w:right w:val="single" w:sz="4" w:space="0" w:color="auto"/>
            </w:tcBorders>
          </w:tcPr>
          <w:p w14:paraId="798C4117" w14:textId="4E7DA5BB" w:rsidR="00C92231" w:rsidRPr="00787912" w:rsidRDefault="00AB5776" w:rsidP="001A16E6">
            <w:pPr>
              <w:widowControl/>
              <w:jc w:val="center"/>
              <w:rPr>
                <w:rFonts w:cstheme="minorHAnsi"/>
                <w:b/>
                <w:szCs w:val="20"/>
                <w:lang w:val="en-US"/>
              </w:rPr>
            </w:pPr>
            <w:r w:rsidRPr="00787912">
              <w:rPr>
                <w:rFonts w:cstheme="minorHAnsi"/>
                <w:b/>
                <w:szCs w:val="20"/>
                <w:lang w:val="en-US"/>
              </w:rPr>
              <w:t>33</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4AA0E49" w14:textId="77777777"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Q: Can we submit "conditional" offer letters during programme approval stage after being awarded a scholarship?</w:t>
            </w:r>
          </w:p>
          <w:p w14:paraId="5AF2D4F8" w14:textId="57708BC6" w:rsidR="00C92231" w:rsidRPr="00787912" w:rsidRDefault="00C92231" w:rsidP="00225EDD">
            <w:pPr>
              <w:widowControl/>
              <w:jc w:val="both"/>
              <w:rPr>
                <w:rFonts w:cs="Tahoma"/>
                <w:szCs w:val="20"/>
                <w:lang w:val="en-US"/>
              </w:rPr>
            </w:pPr>
            <w:r w:rsidRPr="00787912">
              <w:rPr>
                <w:rFonts w:eastAsia="Times New Roman" w:cs="Times New Roman"/>
                <w:szCs w:val="20"/>
                <w:lang w:val="en-US"/>
              </w:rPr>
              <w:t>C: Unconditional offer letters will be requested from the awardees during the programme approval process. However, awardees may submit conditional offer letters to initiate placement process so long as they are able to submit unconditional offer letters</w:t>
            </w:r>
            <w:r w:rsidR="002D418D" w:rsidRPr="00787912">
              <w:rPr>
                <w:rFonts w:eastAsia="Times New Roman" w:cs="Times New Roman"/>
                <w:szCs w:val="20"/>
                <w:lang w:val="en-US"/>
              </w:rPr>
              <w:t xml:space="preserve"> before the finalisation of the placement and programme approval process.</w:t>
            </w:r>
            <w:r w:rsidRPr="00787912">
              <w:rPr>
                <w:rFonts w:eastAsia="Times New Roman" w:cs="Times New Roman"/>
                <w:szCs w:val="20"/>
                <w:lang w:val="en-US"/>
              </w:rPr>
              <w:t xml:space="preserve"> </w:t>
            </w:r>
          </w:p>
        </w:tc>
      </w:tr>
      <w:tr w:rsidR="000F0C54" w:rsidRPr="00787912" w14:paraId="4AC98066" w14:textId="77777777" w:rsidTr="001A16E6">
        <w:trPr>
          <w:trHeight w:val="482"/>
        </w:trPr>
        <w:tc>
          <w:tcPr>
            <w:tcW w:w="877" w:type="dxa"/>
            <w:tcBorders>
              <w:top w:val="single" w:sz="4" w:space="0" w:color="auto"/>
              <w:right w:val="single" w:sz="4" w:space="0" w:color="auto"/>
            </w:tcBorders>
          </w:tcPr>
          <w:p w14:paraId="44FFC1BA" w14:textId="2F63A91A" w:rsidR="000F0C54" w:rsidRPr="00787912" w:rsidRDefault="00AB5776" w:rsidP="001A16E6">
            <w:pPr>
              <w:widowControl/>
              <w:jc w:val="center"/>
              <w:rPr>
                <w:rFonts w:cstheme="minorHAnsi"/>
                <w:b/>
                <w:szCs w:val="20"/>
                <w:lang w:val="en-US"/>
              </w:rPr>
            </w:pPr>
            <w:r w:rsidRPr="00787912">
              <w:rPr>
                <w:rFonts w:cstheme="minorHAnsi"/>
                <w:b/>
                <w:szCs w:val="20"/>
                <w:lang w:val="en-US"/>
              </w:rPr>
              <w:t>34</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22B7DE94" w14:textId="445B6CD9" w:rsidR="000F0C54" w:rsidRPr="00787912" w:rsidRDefault="000F0C54" w:rsidP="000F0C54">
            <w:pPr>
              <w:widowControl/>
              <w:autoSpaceDE/>
              <w:autoSpaceDN/>
              <w:jc w:val="both"/>
              <w:rPr>
                <w:rFonts w:cs="Tahoma"/>
                <w:szCs w:val="20"/>
                <w:lang w:val="en-US"/>
              </w:rPr>
            </w:pPr>
            <w:r w:rsidRPr="00787912">
              <w:rPr>
                <w:rFonts w:cs="Tahoma"/>
                <w:szCs w:val="20"/>
                <w:lang w:val="en-US"/>
              </w:rPr>
              <w:t>Q: In cases where the acceptance letter is conditional</w:t>
            </w:r>
            <w:r w:rsidR="00225EDD" w:rsidRPr="00787912">
              <w:rPr>
                <w:rFonts w:cs="Tahoma"/>
                <w:szCs w:val="20"/>
                <w:lang w:val="en-US"/>
              </w:rPr>
              <w:t xml:space="preserve"> and</w:t>
            </w:r>
            <w:r w:rsidRPr="00787912">
              <w:rPr>
                <w:rFonts w:cs="Tahoma"/>
                <w:szCs w:val="20"/>
                <w:lang w:val="en-US"/>
              </w:rPr>
              <w:t xml:space="preserve"> subject to pre-sessional language tuition, will the scholarship finance it?</w:t>
            </w:r>
          </w:p>
          <w:p w14:paraId="02E29DB9" w14:textId="77777777" w:rsidR="000F0C54" w:rsidRPr="00787912" w:rsidRDefault="000F0C54" w:rsidP="000F0C54">
            <w:pPr>
              <w:widowControl/>
              <w:autoSpaceDE/>
              <w:autoSpaceDN/>
              <w:jc w:val="both"/>
              <w:rPr>
                <w:rFonts w:eastAsia="Times New Roman" w:cs="Tahoma"/>
                <w:szCs w:val="20"/>
                <w:lang w:val="en-US" w:bidi="ar-SA"/>
              </w:rPr>
            </w:pPr>
            <w:r w:rsidRPr="00787912">
              <w:rPr>
                <w:rFonts w:cs="Tahoma"/>
                <w:szCs w:val="20"/>
                <w:lang w:val="en-US"/>
              </w:rPr>
              <w:t>C: No. Jean Monnet Scholarship Programme supports graduate or research level academic studies only.</w:t>
            </w:r>
          </w:p>
        </w:tc>
      </w:tr>
      <w:tr w:rsidR="00C92231" w:rsidRPr="00787912" w14:paraId="24D015C5" w14:textId="77777777" w:rsidTr="001A16E6">
        <w:trPr>
          <w:trHeight w:val="482"/>
        </w:trPr>
        <w:tc>
          <w:tcPr>
            <w:tcW w:w="877" w:type="dxa"/>
            <w:tcBorders>
              <w:top w:val="single" w:sz="4" w:space="0" w:color="auto"/>
              <w:right w:val="single" w:sz="4" w:space="0" w:color="auto"/>
            </w:tcBorders>
          </w:tcPr>
          <w:p w14:paraId="2F4F99C2" w14:textId="7F8F08BD" w:rsidR="00C92231" w:rsidRPr="00787912" w:rsidRDefault="00AB5776" w:rsidP="008A42BD">
            <w:pPr>
              <w:widowControl/>
              <w:jc w:val="center"/>
              <w:rPr>
                <w:rFonts w:cstheme="minorHAnsi"/>
                <w:b/>
                <w:szCs w:val="20"/>
                <w:lang w:val="en-US"/>
              </w:rPr>
            </w:pPr>
            <w:r w:rsidRPr="00787912">
              <w:rPr>
                <w:rFonts w:cstheme="minorHAnsi"/>
                <w:b/>
                <w:szCs w:val="20"/>
                <w:lang w:val="en-US"/>
              </w:rPr>
              <w:t>35</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BCA63A6" w14:textId="74C69E94" w:rsidR="00C92231" w:rsidRPr="00787912" w:rsidRDefault="00C92231" w:rsidP="001A16E6">
            <w:pPr>
              <w:widowControl/>
              <w:jc w:val="both"/>
              <w:rPr>
                <w:rFonts w:eastAsia="Times New Roman" w:cs="Times New Roman"/>
                <w:szCs w:val="20"/>
                <w:lang w:val="en-US"/>
              </w:rPr>
            </w:pPr>
            <w:r w:rsidRPr="00787912">
              <w:rPr>
                <w:rFonts w:eastAsia="Times New Roman" w:cs="Times New Roman"/>
                <w:szCs w:val="20"/>
                <w:lang w:val="en-US"/>
              </w:rPr>
              <w:t xml:space="preserve">Q: What is the format of the acceptance letter for research programmes? Is it an invitation letter from the academic </w:t>
            </w:r>
            <w:r w:rsidR="00566092" w:rsidRPr="00787912">
              <w:rPr>
                <w:rFonts w:eastAsia="Times New Roman" w:cs="Times New Roman"/>
                <w:szCs w:val="20"/>
                <w:lang w:val="en-US"/>
              </w:rPr>
              <w:t>advisor</w:t>
            </w:r>
            <w:r w:rsidRPr="00787912">
              <w:rPr>
                <w:rFonts w:eastAsia="Times New Roman" w:cs="Times New Roman"/>
                <w:szCs w:val="20"/>
                <w:lang w:val="en-US"/>
              </w:rPr>
              <w:t>?</w:t>
            </w:r>
          </w:p>
          <w:p w14:paraId="3E5D8550" w14:textId="40CCADB3" w:rsidR="00C92231" w:rsidRPr="00787912" w:rsidRDefault="00C92231" w:rsidP="001A16E6">
            <w:pPr>
              <w:widowControl/>
              <w:jc w:val="both"/>
              <w:rPr>
                <w:rFonts w:cs="Tahoma"/>
                <w:szCs w:val="20"/>
                <w:lang w:val="en-US"/>
              </w:rPr>
            </w:pPr>
            <w:r w:rsidRPr="00787912">
              <w:rPr>
                <w:rFonts w:eastAsia="Times New Roman" w:cs="Times New Roman"/>
                <w:szCs w:val="20"/>
                <w:lang w:val="en-US"/>
              </w:rPr>
              <w:t>C: The acceptance letter should specifically contain the name of the award holder, start and end dates of the research programme, topic of the research, as well as the name of the academic advisor with whom the research will be conducted.</w:t>
            </w:r>
            <w:r w:rsidR="00566092" w:rsidRPr="00787912">
              <w:rPr>
                <w:rFonts w:eastAsia="Times New Roman" w:cs="Times New Roman"/>
                <w:szCs w:val="20"/>
                <w:lang w:val="en-US"/>
              </w:rPr>
              <w:t xml:space="preserve"> It may be issued either by the university or academic advisor.</w:t>
            </w:r>
          </w:p>
        </w:tc>
      </w:tr>
      <w:tr w:rsidR="00C92231" w:rsidRPr="00787912" w14:paraId="748252B4" w14:textId="77777777" w:rsidTr="001A16E6">
        <w:trPr>
          <w:trHeight w:val="482"/>
        </w:trPr>
        <w:tc>
          <w:tcPr>
            <w:tcW w:w="10065" w:type="dxa"/>
            <w:gridSpan w:val="2"/>
            <w:tcBorders>
              <w:top w:val="single" w:sz="4" w:space="0" w:color="auto"/>
              <w:right w:val="single" w:sz="4" w:space="0" w:color="auto"/>
            </w:tcBorders>
          </w:tcPr>
          <w:p w14:paraId="5DDFF9E3" w14:textId="222F1E5C" w:rsidR="00C92231" w:rsidRPr="00787912" w:rsidRDefault="00CC1037" w:rsidP="00772AB1">
            <w:pPr>
              <w:pStyle w:val="Heading1"/>
              <w:widowControl/>
              <w:numPr>
                <w:ilvl w:val="0"/>
                <w:numId w:val="3"/>
              </w:numPr>
              <w:ind w:firstLine="369"/>
              <w:rPr>
                <w:rFonts w:eastAsia="Times New Roman" w:cstheme="minorHAnsi"/>
                <w:color w:val="000000"/>
                <w:lang w:val="en-US"/>
              </w:rPr>
            </w:pPr>
            <w:bookmarkStart w:id="8" w:name="_Toc87544041"/>
            <w:r w:rsidRPr="00787912">
              <w:rPr>
                <w:rFonts w:cstheme="minorHAnsi"/>
                <w:color w:val="345A89"/>
                <w:sz w:val="24"/>
                <w:lang w:val="en-US"/>
              </w:rPr>
              <w:t>C</w:t>
            </w:r>
            <w:r w:rsidR="006C33EA" w:rsidRPr="00787912">
              <w:rPr>
                <w:rFonts w:cstheme="minorHAnsi"/>
                <w:color w:val="345A89"/>
                <w:sz w:val="24"/>
                <w:lang w:val="en-US"/>
              </w:rPr>
              <w:t>G</w:t>
            </w:r>
            <w:r w:rsidRPr="00787912">
              <w:rPr>
                <w:rFonts w:cstheme="minorHAnsi"/>
                <w:color w:val="345A89"/>
                <w:sz w:val="24"/>
                <w:lang w:val="en-US"/>
              </w:rPr>
              <w:t>PA</w:t>
            </w:r>
            <w:bookmarkEnd w:id="8"/>
          </w:p>
        </w:tc>
      </w:tr>
      <w:tr w:rsidR="00C92231" w:rsidRPr="00787912" w14:paraId="3684CC35" w14:textId="77777777" w:rsidTr="001A16E6">
        <w:trPr>
          <w:trHeight w:val="482"/>
        </w:trPr>
        <w:tc>
          <w:tcPr>
            <w:tcW w:w="877" w:type="dxa"/>
            <w:tcBorders>
              <w:top w:val="single" w:sz="4" w:space="0" w:color="auto"/>
              <w:right w:val="single" w:sz="4" w:space="0" w:color="auto"/>
            </w:tcBorders>
          </w:tcPr>
          <w:p w14:paraId="46ABAA0B" w14:textId="7A84AB59"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36</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42A73C24" w14:textId="77777777" w:rsidR="00C92231" w:rsidRPr="00787912" w:rsidRDefault="00C92231" w:rsidP="001A16E6">
            <w:pPr>
              <w:widowControl/>
              <w:jc w:val="both"/>
              <w:rPr>
                <w:rFonts w:cs="Times New Roman"/>
                <w:szCs w:val="20"/>
                <w:lang w:val="en-US"/>
              </w:rPr>
            </w:pPr>
            <w:r w:rsidRPr="00787912">
              <w:rPr>
                <w:rFonts w:cs="Times New Roman"/>
                <w:szCs w:val="20"/>
                <w:lang w:val="en-US"/>
              </w:rPr>
              <w:t>Q: I am a senior undergraduate student. There is a minimum 2.70 CGPA requirement for Jean Monnet scholarship applications. Is the current CGPA or CGPA at graduation taken into account?</w:t>
            </w:r>
          </w:p>
          <w:p w14:paraId="24BB0A3F" w14:textId="77777777" w:rsidR="00C92231" w:rsidRPr="00787912" w:rsidRDefault="00C92231" w:rsidP="001A16E6">
            <w:pPr>
              <w:widowControl/>
              <w:jc w:val="both"/>
              <w:rPr>
                <w:rFonts w:cs="Times New Roman"/>
                <w:szCs w:val="20"/>
                <w:lang w:val="en-US"/>
              </w:rPr>
            </w:pPr>
            <w:r w:rsidRPr="00787912">
              <w:rPr>
                <w:rFonts w:cs="Times New Roman"/>
                <w:szCs w:val="20"/>
                <w:lang w:val="en-US"/>
              </w:rPr>
              <w:t>C: For senior undergraduate students the CGPA at the time of application is taken into consideration.</w:t>
            </w:r>
          </w:p>
        </w:tc>
      </w:tr>
      <w:tr w:rsidR="00C92231" w:rsidRPr="00787912" w14:paraId="45AB4A68" w14:textId="77777777" w:rsidTr="001A16E6">
        <w:trPr>
          <w:trHeight w:val="482"/>
        </w:trPr>
        <w:tc>
          <w:tcPr>
            <w:tcW w:w="877" w:type="dxa"/>
            <w:tcBorders>
              <w:top w:val="single" w:sz="4" w:space="0" w:color="auto"/>
              <w:right w:val="single" w:sz="4" w:space="0" w:color="auto"/>
            </w:tcBorders>
          </w:tcPr>
          <w:p w14:paraId="1F9AE55F" w14:textId="3DCA1FD9"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37</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45E385E" w14:textId="77777777" w:rsidR="00352D7A" w:rsidRPr="00787912" w:rsidRDefault="00352D7A" w:rsidP="001A16E6">
            <w:pPr>
              <w:widowControl/>
              <w:jc w:val="both"/>
              <w:rPr>
                <w:rFonts w:cs="Times New Roman"/>
                <w:szCs w:val="20"/>
                <w:lang w:val="en-US"/>
              </w:rPr>
            </w:pPr>
            <w:r w:rsidRPr="00787912">
              <w:rPr>
                <w:rFonts w:cs="Times New Roman"/>
                <w:szCs w:val="20"/>
                <w:lang w:val="en-US"/>
              </w:rPr>
              <w:t>Q: I am currently pursuing postgraduate study and also working in the private sector. My undergraduate CGPA does not meet the Jean Monnet requirement; however, I will obtain my graduate degree in May 2022 and my current CGPA is 3.80. May I apply for a scholarship?</w:t>
            </w:r>
          </w:p>
          <w:p w14:paraId="7DA5333B" w14:textId="77777777" w:rsidR="00C92231" w:rsidRPr="00787912" w:rsidRDefault="00352D7A" w:rsidP="001A16E6">
            <w:pPr>
              <w:widowControl/>
              <w:jc w:val="both"/>
              <w:rPr>
                <w:rFonts w:cs="Tahoma"/>
                <w:szCs w:val="20"/>
                <w:lang w:val="en-US"/>
              </w:rPr>
            </w:pPr>
            <w:r w:rsidRPr="00787912">
              <w:rPr>
                <w:rFonts w:cs="Times New Roman"/>
                <w:szCs w:val="20"/>
                <w:lang w:val="en-US"/>
              </w:rPr>
              <w:t>C: Those who have a CGPA less than 2.70/4.00 or 70/100 may apply only on the condition that they have at least 36-month work experience or have completed a graduate programme (master’s or PhD). CGPA of ongoing graduate studies is not taken into consideration.</w:t>
            </w:r>
          </w:p>
        </w:tc>
      </w:tr>
      <w:tr w:rsidR="00C92231" w:rsidRPr="00787912" w14:paraId="67D95158" w14:textId="77777777" w:rsidTr="001A16E6">
        <w:trPr>
          <w:trHeight w:val="482"/>
        </w:trPr>
        <w:tc>
          <w:tcPr>
            <w:tcW w:w="877" w:type="dxa"/>
            <w:tcBorders>
              <w:top w:val="single" w:sz="4" w:space="0" w:color="auto"/>
              <w:right w:val="single" w:sz="4" w:space="0" w:color="auto"/>
            </w:tcBorders>
          </w:tcPr>
          <w:p w14:paraId="575247E1" w14:textId="5592B3DA" w:rsidR="00C92231"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38</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0A9C6340" w14:textId="77777777" w:rsidR="00352D7A" w:rsidRPr="00787912" w:rsidRDefault="00352D7A" w:rsidP="001A16E6">
            <w:pPr>
              <w:widowControl/>
              <w:jc w:val="both"/>
              <w:rPr>
                <w:rFonts w:cs="Times New Roman"/>
                <w:szCs w:val="20"/>
                <w:lang w:val="en-US"/>
              </w:rPr>
            </w:pPr>
            <w:r w:rsidRPr="00787912">
              <w:rPr>
                <w:rFonts w:cs="Times New Roman"/>
                <w:szCs w:val="20"/>
                <w:lang w:val="en-US"/>
              </w:rPr>
              <w:t>Q: Although my CGPA appears to be lower than 2.70/4.00, according to the 100-based grading system it is over 65. My school does not provide a transcript in 100-based grading system. Would it be acceptable if I send the grading over 4.00 and provide a conversion table approved by the school?</w:t>
            </w:r>
          </w:p>
          <w:p w14:paraId="2C983FEE" w14:textId="6FA996C0" w:rsidR="00C92231" w:rsidRPr="00787912" w:rsidRDefault="00352D7A" w:rsidP="00C35B7F">
            <w:pPr>
              <w:widowControl/>
              <w:jc w:val="both"/>
              <w:rPr>
                <w:rFonts w:eastAsia="Times New Roman" w:cs="Tahoma"/>
                <w:szCs w:val="20"/>
                <w:lang w:val="en-US"/>
              </w:rPr>
            </w:pPr>
            <w:r w:rsidRPr="00787912">
              <w:rPr>
                <w:rFonts w:cs="Times New Roman"/>
                <w:szCs w:val="20"/>
                <w:lang w:val="en-US"/>
              </w:rPr>
              <w:t>C: If the applicant’s undergraduate CGPA is in a different grading system, the applicant may submit a conversion document such as an official letter from the applicant’s university or the university’s regulation showing the equivalence of his/her CGPA in the acceptable grading systems (i.e. 100 or 4.00).</w:t>
            </w:r>
            <w:r w:rsidRPr="00787912">
              <w:rPr>
                <w:rFonts w:cs="Arial"/>
                <w:szCs w:val="20"/>
                <w:lang w:val="en-US"/>
              </w:rPr>
              <w:t xml:space="preserve"> </w:t>
            </w:r>
            <w:r w:rsidR="002305E5" w:rsidRPr="00787912">
              <w:rPr>
                <w:rFonts w:cs="Times New Roman"/>
                <w:szCs w:val="20"/>
                <w:lang w:val="en-US"/>
              </w:rPr>
              <w:t>Please also see C.</w:t>
            </w:r>
            <w:r w:rsidR="00C35B7F" w:rsidRPr="00787912">
              <w:rPr>
                <w:rFonts w:cs="Times New Roman"/>
                <w:szCs w:val="20"/>
                <w:lang w:val="en-US"/>
              </w:rPr>
              <w:t>37</w:t>
            </w:r>
            <w:r w:rsidR="002305E5" w:rsidRPr="00787912">
              <w:rPr>
                <w:rFonts w:cs="Times New Roman"/>
                <w:szCs w:val="20"/>
                <w:lang w:val="en-US"/>
              </w:rPr>
              <w:t>.</w:t>
            </w:r>
          </w:p>
        </w:tc>
      </w:tr>
      <w:tr w:rsidR="006D0841" w:rsidRPr="00787912" w14:paraId="78E349C1" w14:textId="77777777" w:rsidTr="001A16E6">
        <w:trPr>
          <w:trHeight w:val="482"/>
        </w:trPr>
        <w:tc>
          <w:tcPr>
            <w:tcW w:w="877" w:type="dxa"/>
            <w:tcBorders>
              <w:top w:val="single" w:sz="4" w:space="0" w:color="auto"/>
              <w:right w:val="single" w:sz="4" w:space="0" w:color="auto"/>
            </w:tcBorders>
          </w:tcPr>
          <w:p w14:paraId="0635D9B8" w14:textId="7D4FA1F5" w:rsidR="006D0841" w:rsidRPr="00787912" w:rsidRDefault="00AB5776" w:rsidP="001A16E6">
            <w:pPr>
              <w:widowControl/>
              <w:jc w:val="center"/>
              <w:rPr>
                <w:rFonts w:cstheme="minorHAnsi"/>
                <w:b/>
                <w:szCs w:val="20"/>
                <w:lang w:val="en-US"/>
              </w:rPr>
            </w:pPr>
            <w:r w:rsidRPr="00787912">
              <w:rPr>
                <w:rFonts w:cstheme="minorHAnsi"/>
                <w:b/>
                <w:szCs w:val="20"/>
                <w:lang w:val="en-US"/>
              </w:rPr>
              <w:t>39</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4694B99B" w14:textId="3208BDC4" w:rsidR="006D0841" w:rsidRPr="00787912" w:rsidRDefault="006D0841" w:rsidP="006D0841">
            <w:pPr>
              <w:widowControl/>
              <w:autoSpaceDE/>
              <w:autoSpaceDN/>
              <w:jc w:val="both"/>
              <w:rPr>
                <w:rFonts w:cs="Tahoma"/>
                <w:szCs w:val="20"/>
                <w:lang w:val="en-US"/>
              </w:rPr>
            </w:pPr>
            <w:r w:rsidRPr="00787912">
              <w:rPr>
                <w:rFonts w:cs="Tahoma"/>
                <w:szCs w:val="20"/>
                <w:lang w:val="en-US"/>
              </w:rPr>
              <w:t>Q: If our C</w:t>
            </w:r>
            <w:r w:rsidR="006C33EA" w:rsidRPr="00787912">
              <w:rPr>
                <w:rFonts w:cs="Tahoma"/>
                <w:szCs w:val="20"/>
                <w:lang w:val="en-US"/>
              </w:rPr>
              <w:t>G</w:t>
            </w:r>
            <w:r w:rsidRPr="00787912">
              <w:rPr>
                <w:rFonts w:cs="Tahoma"/>
                <w:szCs w:val="20"/>
                <w:lang w:val="en-US"/>
              </w:rPr>
              <w:t xml:space="preserve">PA is higher than 2.70/4.00 in our major programme but lower than 2.70/4.00 in our minor programme, is this a problem for applying </w:t>
            </w:r>
            <w:r w:rsidR="006C33EA" w:rsidRPr="00787912">
              <w:rPr>
                <w:rFonts w:cs="Tahoma"/>
                <w:szCs w:val="20"/>
                <w:lang w:val="en-US"/>
              </w:rPr>
              <w:t xml:space="preserve">to </w:t>
            </w:r>
            <w:r w:rsidRPr="00787912">
              <w:rPr>
                <w:rFonts w:cs="Tahoma"/>
                <w:szCs w:val="20"/>
                <w:lang w:val="en-US"/>
              </w:rPr>
              <w:t>Jean Monnet Scholarship Programme?</w:t>
            </w:r>
          </w:p>
          <w:p w14:paraId="5AEE092F" w14:textId="453428B1" w:rsidR="006D0841" w:rsidRPr="00787912" w:rsidRDefault="006D0841" w:rsidP="006C33EA">
            <w:pPr>
              <w:widowControl/>
              <w:jc w:val="both"/>
              <w:rPr>
                <w:rFonts w:cs="Times New Roman"/>
                <w:szCs w:val="20"/>
                <w:lang w:val="en-US"/>
              </w:rPr>
            </w:pPr>
            <w:r w:rsidRPr="00787912">
              <w:rPr>
                <w:rFonts w:cs="Tahoma"/>
                <w:szCs w:val="20"/>
                <w:lang w:val="en-US"/>
              </w:rPr>
              <w:t>C: No, you may apply scholarship programme with C</w:t>
            </w:r>
            <w:r w:rsidR="006C33EA" w:rsidRPr="00787912">
              <w:rPr>
                <w:rFonts w:cs="Tahoma"/>
                <w:szCs w:val="20"/>
                <w:lang w:val="en-US"/>
              </w:rPr>
              <w:t>G</w:t>
            </w:r>
            <w:r w:rsidRPr="00787912">
              <w:rPr>
                <w:rFonts w:cs="Tahoma"/>
                <w:szCs w:val="20"/>
                <w:lang w:val="en-US"/>
              </w:rPr>
              <w:t>PA of your major programme.</w:t>
            </w:r>
          </w:p>
        </w:tc>
      </w:tr>
      <w:tr w:rsidR="006D0841" w:rsidRPr="00787912" w14:paraId="23682D10" w14:textId="77777777" w:rsidTr="001A16E6">
        <w:trPr>
          <w:trHeight w:val="482"/>
        </w:trPr>
        <w:tc>
          <w:tcPr>
            <w:tcW w:w="877" w:type="dxa"/>
            <w:tcBorders>
              <w:top w:val="single" w:sz="4" w:space="0" w:color="auto"/>
              <w:right w:val="single" w:sz="4" w:space="0" w:color="auto"/>
            </w:tcBorders>
          </w:tcPr>
          <w:p w14:paraId="54A94B80" w14:textId="3665B85E" w:rsidR="006D0841" w:rsidRPr="00787912" w:rsidRDefault="00AB5776" w:rsidP="001A16E6">
            <w:pPr>
              <w:widowControl/>
              <w:jc w:val="center"/>
              <w:rPr>
                <w:rFonts w:cstheme="minorHAnsi"/>
                <w:b/>
                <w:szCs w:val="20"/>
                <w:lang w:val="en-US"/>
              </w:rPr>
            </w:pPr>
            <w:r w:rsidRPr="00787912">
              <w:rPr>
                <w:rFonts w:cstheme="minorHAnsi"/>
                <w:b/>
                <w:szCs w:val="20"/>
                <w:lang w:val="en-US"/>
              </w:rPr>
              <w:t>40</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A821EB0" w14:textId="7D581B71" w:rsidR="006D0841" w:rsidRPr="00787912" w:rsidRDefault="007208C9" w:rsidP="006D0841">
            <w:pPr>
              <w:widowControl/>
              <w:autoSpaceDE/>
              <w:autoSpaceDN/>
              <w:jc w:val="both"/>
              <w:rPr>
                <w:rFonts w:cs="Tahoma"/>
                <w:szCs w:val="20"/>
                <w:lang w:val="en-US"/>
              </w:rPr>
            </w:pPr>
            <w:r w:rsidRPr="00787912">
              <w:rPr>
                <w:rFonts w:cs="Tahoma"/>
                <w:szCs w:val="20"/>
                <w:lang w:val="en-US"/>
              </w:rPr>
              <w:t xml:space="preserve">Q: </w:t>
            </w:r>
            <w:r w:rsidR="006D0841" w:rsidRPr="00787912">
              <w:rPr>
                <w:rFonts w:cs="Tahoma"/>
                <w:szCs w:val="20"/>
                <w:lang w:val="en-US"/>
              </w:rPr>
              <w:t>I am a senior undergraduate student at “X” university. M</w:t>
            </w:r>
            <w:r w:rsidRPr="00787912">
              <w:rPr>
                <w:rFonts w:cs="Tahoma"/>
                <w:szCs w:val="20"/>
                <w:lang w:val="en-US"/>
              </w:rPr>
              <w:t>y</w:t>
            </w:r>
            <w:r w:rsidR="006D0841" w:rsidRPr="00787912">
              <w:rPr>
                <w:rFonts w:cs="Tahoma"/>
                <w:szCs w:val="20"/>
                <w:lang w:val="en-US"/>
              </w:rPr>
              <w:t xml:space="preserve"> university </w:t>
            </w:r>
            <w:r w:rsidRPr="00787912">
              <w:rPr>
                <w:rFonts w:cs="Tahoma"/>
                <w:szCs w:val="20"/>
                <w:lang w:val="en-US"/>
              </w:rPr>
              <w:t>calculates C</w:t>
            </w:r>
            <w:r w:rsidR="006C33EA" w:rsidRPr="00787912">
              <w:rPr>
                <w:rFonts w:cs="Tahoma"/>
                <w:szCs w:val="20"/>
                <w:lang w:val="en-US"/>
              </w:rPr>
              <w:t>G</w:t>
            </w:r>
            <w:r w:rsidRPr="00787912">
              <w:rPr>
                <w:rFonts w:cs="Tahoma"/>
                <w:szCs w:val="20"/>
                <w:lang w:val="en-US"/>
              </w:rPr>
              <w:t>PA</w:t>
            </w:r>
            <w:r w:rsidR="006D0841" w:rsidRPr="00787912">
              <w:rPr>
                <w:rFonts w:cs="Tahoma"/>
                <w:szCs w:val="20"/>
                <w:lang w:val="en-US"/>
              </w:rPr>
              <w:t xml:space="preserve"> on a scale of 4.00.</w:t>
            </w:r>
            <w:r w:rsidRPr="00787912">
              <w:rPr>
                <w:rFonts w:cs="Tahoma"/>
                <w:szCs w:val="20"/>
                <w:lang w:val="en-US"/>
              </w:rPr>
              <w:t xml:space="preserve"> </w:t>
            </w:r>
            <w:r w:rsidR="00420633">
              <w:rPr>
                <w:rFonts w:cs="Tahoma"/>
                <w:szCs w:val="20"/>
                <w:lang w:val="en-US"/>
              </w:rPr>
              <w:t>However,</w:t>
            </w:r>
            <w:r w:rsidR="006D0841" w:rsidRPr="00787912">
              <w:rPr>
                <w:rFonts w:cs="Tahoma"/>
                <w:szCs w:val="20"/>
                <w:lang w:val="en-US"/>
              </w:rPr>
              <w:t xml:space="preserve"> in exceptional cases C</w:t>
            </w:r>
            <w:r w:rsidR="006C33EA" w:rsidRPr="00787912">
              <w:rPr>
                <w:rFonts w:cs="Tahoma"/>
                <w:szCs w:val="20"/>
                <w:lang w:val="en-US"/>
              </w:rPr>
              <w:t>G</w:t>
            </w:r>
            <w:r w:rsidR="006D0841" w:rsidRPr="00787912">
              <w:rPr>
                <w:rFonts w:cs="Tahoma"/>
                <w:szCs w:val="20"/>
                <w:lang w:val="en-US"/>
              </w:rPr>
              <w:t>PA may be</w:t>
            </w:r>
            <w:r w:rsidRPr="00787912">
              <w:rPr>
                <w:rFonts w:cs="Tahoma"/>
                <w:szCs w:val="20"/>
                <w:lang w:val="en-US"/>
              </w:rPr>
              <w:t xml:space="preserve"> up to</w:t>
            </w:r>
            <w:r w:rsidR="006D0841" w:rsidRPr="00787912">
              <w:rPr>
                <w:rFonts w:cs="Tahoma"/>
                <w:szCs w:val="20"/>
                <w:lang w:val="en-US"/>
              </w:rPr>
              <w:t xml:space="preserve"> 4.30</w:t>
            </w:r>
            <w:r w:rsidR="00B81EDB" w:rsidRPr="00787912">
              <w:rPr>
                <w:rFonts w:cs="Tahoma"/>
                <w:szCs w:val="20"/>
                <w:lang w:val="en-US"/>
              </w:rPr>
              <w:t xml:space="preserve">. </w:t>
            </w:r>
            <w:r w:rsidR="006D0841" w:rsidRPr="00787912">
              <w:rPr>
                <w:rFonts w:cs="Tahoma"/>
                <w:szCs w:val="20"/>
                <w:lang w:val="en-US"/>
              </w:rPr>
              <w:t>and my current C</w:t>
            </w:r>
            <w:r w:rsidR="006C33EA" w:rsidRPr="00787912">
              <w:rPr>
                <w:rFonts w:cs="Tahoma"/>
                <w:szCs w:val="20"/>
                <w:lang w:val="en-US"/>
              </w:rPr>
              <w:t>G</w:t>
            </w:r>
            <w:r w:rsidR="006D0841" w:rsidRPr="00787912">
              <w:rPr>
                <w:rFonts w:cs="Tahoma"/>
                <w:szCs w:val="20"/>
                <w:lang w:val="en-US"/>
              </w:rPr>
              <w:t xml:space="preserve">PA is 4.03. </w:t>
            </w:r>
            <w:r w:rsidR="00B81EDB" w:rsidRPr="00787912">
              <w:rPr>
                <w:rFonts w:cs="Tahoma"/>
                <w:szCs w:val="20"/>
                <w:lang w:val="en-US"/>
              </w:rPr>
              <w:t xml:space="preserve">Explanation related to this scoring system is </w:t>
            </w:r>
            <w:r w:rsidR="00BF6543" w:rsidRPr="00787912">
              <w:rPr>
                <w:rFonts w:cs="Tahoma"/>
                <w:szCs w:val="20"/>
                <w:lang w:val="en-US"/>
              </w:rPr>
              <w:t>available</w:t>
            </w:r>
            <w:r w:rsidR="00B81EDB" w:rsidRPr="00787912">
              <w:rPr>
                <w:rFonts w:cs="Tahoma"/>
                <w:szCs w:val="20"/>
                <w:lang w:val="en-US"/>
              </w:rPr>
              <w:t xml:space="preserve"> in the transcripts. </w:t>
            </w:r>
            <w:r w:rsidR="006D0841" w:rsidRPr="00787912">
              <w:rPr>
                <w:rFonts w:cs="Tahoma"/>
                <w:szCs w:val="20"/>
                <w:lang w:val="en-US"/>
              </w:rPr>
              <w:t>Should I indicate my C</w:t>
            </w:r>
            <w:r w:rsidR="006C33EA" w:rsidRPr="00787912">
              <w:rPr>
                <w:rFonts w:cs="Tahoma"/>
                <w:szCs w:val="20"/>
                <w:lang w:val="en-US"/>
              </w:rPr>
              <w:t>G</w:t>
            </w:r>
            <w:r w:rsidR="006D0841" w:rsidRPr="00787912">
              <w:rPr>
                <w:rFonts w:cs="Tahoma"/>
                <w:szCs w:val="20"/>
                <w:lang w:val="en-US"/>
              </w:rPr>
              <w:t>PA as 4.03 in the application form?</w:t>
            </w:r>
          </w:p>
          <w:p w14:paraId="7DC255F2" w14:textId="78F03FE3" w:rsidR="006D0841" w:rsidRPr="00787912" w:rsidRDefault="006D0841" w:rsidP="00566092">
            <w:pPr>
              <w:widowControl/>
              <w:autoSpaceDE/>
              <w:autoSpaceDN/>
              <w:jc w:val="both"/>
              <w:rPr>
                <w:rFonts w:cs="Tahoma"/>
                <w:szCs w:val="20"/>
                <w:lang w:val="en-US"/>
              </w:rPr>
            </w:pPr>
            <w:r w:rsidRPr="00787912">
              <w:rPr>
                <w:rFonts w:cs="Tahoma"/>
                <w:szCs w:val="20"/>
                <w:lang w:val="en-US"/>
              </w:rPr>
              <w:t xml:space="preserve">C: You </w:t>
            </w:r>
            <w:r w:rsidR="00566092" w:rsidRPr="00787912">
              <w:rPr>
                <w:rFonts w:cs="Tahoma"/>
                <w:szCs w:val="20"/>
                <w:lang w:val="en-US"/>
              </w:rPr>
              <w:t xml:space="preserve">should </w:t>
            </w:r>
            <w:r w:rsidRPr="00787912">
              <w:rPr>
                <w:rFonts w:cs="Tahoma"/>
                <w:szCs w:val="20"/>
                <w:lang w:val="en-US"/>
              </w:rPr>
              <w:t>indicate your C</w:t>
            </w:r>
            <w:r w:rsidR="006C33EA" w:rsidRPr="00787912">
              <w:rPr>
                <w:rFonts w:cs="Tahoma"/>
                <w:szCs w:val="20"/>
                <w:lang w:val="en-US"/>
              </w:rPr>
              <w:t>G</w:t>
            </w:r>
            <w:r w:rsidRPr="00787912">
              <w:rPr>
                <w:rFonts w:cs="Tahoma"/>
                <w:szCs w:val="20"/>
                <w:lang w:val="en-US"/>
              </w:rPr>
              <w:t>PA as it is w</w:t>
            </w:r>
            <w:r w:rsidR="00B81EDB" w:rsidRPr="00787912">
              <w:rPr>
                <w:rFonts w:cs="Tahoma"/>
                <w:szCs w:val="20"/>
                <w:lang w:val="en-US"/>
              </w:rPr>
              <w:t>r</w:t>
            </w:r>
            <w:r w:rsidRPr="00787912">
              <w:rPr>
                <w:rFonts w:cs="Tahoma"/>
                <w:szCs w:val="20"/>
                <w:lang w:val="en-US"/>
              </w:rPr>
              <w:t xml:space="preserve">itten in your transcript. </w:t>
            </w:r>
          </w:p>
        </w:tc>
      </w:tr>
    </w:tbl>
    <w:p w14:paraId="1213962F" w14:textId="77777777" w:rsidR="00C71999" w:rsidRPr="00787912" w:rsidRDefault="00C71999">
      <w:pPr>
        <w:rPr>
          <w:lang w:val="en-US"/>
        </w:rPr>
      </w:pPr>
      <w:r w:rsidRPr="00787912">
        <w:rPr>
          <w:b/>
          <w:bCs/>
          <w:lang w:val="en-US"/>
        </w:rP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188"/>
      </w:tblGrid>
      <w:tr w:rsidR="00352D7A" w:rsidRPr="00787912" w14:paraId="3DA64F5E" w14:textId="77777777" w:rsidTr="001A16E6">
        <w:trPr>
          <w:trHeight w:val="482"/>
        </w:trPr>
        <w:tc>
          <w:tcPr>
            <w:tcW w:w="10065" w:type="dxa"/>
            <w:gridSpan w:val="2"/>
            <w:tcBorders>
              <w:top w:val="single" w:sz="4" w:space="0" w:color="auto"/>
              <w:right w:val="single" w:sz="4" w:space="0" w:color="auto"/>
            </w:tcBorders>
            <w:vAlign w:val="center"/>
          </w:tcPr>
          <w:p w14:paraId="17128C8A" w14:textId="4BA8495F" w:rsidR="00352D7A" w:rsidRPr="00787912" w:rsidRDefault="00352D7A" w:rsidP="001A16E6">
            <w:pPr>
              <w:pStyle w:val="Heading1"/>
              <w:widowControl/>
              <w:numPr>
                <w:ilvl w:val="0"/>
                <w:numId w:val="3"/>
              </w:numPr>
              <w:spacing w:before="0"/>
              <w:ind w:left="847" w:firstLine="85"/>
              <w:rPr>
                <w:rFonts w:cstheme="minorHAnsi"/>
                <w:color w:val="345A89"/>
                <w:lang w:val="en-US"/>
              </w:rPr>
            </w:pPr>
            <w:bookmarkStart w:id="9" w:name="_Toc87544042"/>
            <w:r w:rsidRPr="00787912">
              <w:rPr>
                <w:rFonts w:cstheme="minorHAnsi"/>
                <w:color w:val="345A89"/>
                <w:sz w:val="24"/>
                <w:lang w:val="en-US"/>
              </w:rPr>
              <w:lastRenderedPageBreak/>
              <w:t>GRADUATION &amp; DOCUMENTS</w:t>
            </w:r>
            <w:bookmarkEnd w:id="9"/>
            <w:r w:rsidRPr="00787912">
              <w:rPr>
                <w:rFonts w:cstheme="minorHAnsi"/>
                <w:color w:val="345A89"/>
                <w:sz w:val="24"/>
                <w:lang w:val="en-US"/>
              </w:rPr>
              <w:t xml:space="preserve"> </w:t>
            </w:r>
          </w:p>
        </w:tc>
      </w:tr>
      <w:tr w:rsidR="00352D7A" w:rsidRPr="00787912" w14:paraId="1C3DC183" w14:textId="77777777" w:rsidTr="001A16E6">
        <w:trPr>
          <w:trHeight w:val="482"/>
        </w:trPr>
        <w:tc>
          <w:tcPr>
            <w:tcW w:w="877" w:type="dxa"/>
            <w:tcBorders>
              <w:top w:val="single" w:sz="4" w:space="0" w:color="auto"/>
              <w:right w:val="single" w:sz="4" w:space="0" w:color="auto"/>
            </w:tcBorders>
          </w:tcPr>
          <w:p w14:paraId="303F9CB2" w14:textId="724D4705" w:rsidR="00352D7A" w:rsidRPr="00787912" w:rsidRDefault="00AB5776" w:rsidP="001A16E6">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41</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71436030" w14:textId="77777777" w:rsidR="00893DBC" w:rsidRPr="00787912" w:rsidRDefault="00893DBC" w:rsidP="00893DBC">
            <w:pPr>
              <w:widowControl/>
              <w:jc w:val="both"/>
              <w:rPr>
                <w:rFonts w:cs="Times New Roman"/>
                <w:szCs w:val="20"/>
                <w:lang w:val="en-US"/>
              </w:rPr>
            </w:pPr>
            <w:r w:rsidRPr="00787912">
              <w:rPr>
                <w:rFonts w:cs="Times New Roman"/>
                <w:szCs w:val="20"/>
                <w:lang w:val="en-US"/>
              </w:rPr>
              <w:t>Q: Are graduation certificates obtained from e-state system accepted?</w:t>
            </w:r>
          </w:p>
          <w:p w14:paraId="0FC88FB5" w14:textId="763764B2" w:rsidR="00352D7A" w:rsidRPr="00787912" w:rsidRDefault="00893DBC" w:rsidP="001A16E6">
            <w:pPr>
              <w:widowControl/>
              <w:jc w:val="both"/>
              <w:rPr>
                <w:rFonts w:cs="Times New Roman"/>
                <w:szCs w:val="20"/>
                <w:lang w:val="en-US"/>
              </w:rPr>
            </w:pPr>
            <w:r w:rsidRPr="00787912">
              <w:rPr>
                <w:rFonts w:cs="Times New Roman"/>
                <w:szCs w:val="20"/>
                <w:lang w:val="en-US"/>
              </w:rPr>
              <w:t>C: Yes.</w:t>
            </w:r>
          </w:p>
        </w:tc>
      </w:tr>
      <w:tr w:rsidR="003A6708" w:rsidRPr="00787912" w14:paraId="54CFE19E" w14:textId="77777777" w:rsidTr="001A16E6">
        <w:trPr>
          <w:trHeight w:val="482"/>
        </w:trPr>
        <w:tc>
          <w:tcPr>
            <w:tcW w:w="877" w:type="dxa"/>
            <w:tcBorders>
              <w:top w:val="single" w:sz="4" w:space="0" w:color="auto"/>
              <w:right w:val="single" w:sz="4" w:space="0" w:color="auto"/>
            </w:tcBorders>
          </w:tcPr>
          <w:p w14:paraId="08357F42" w14:textId="045ED03E" w:rsidR="003A6708" w:rsidRPr="00787912" w:rsidRDefault="00AB5776" w:rsidP="001A16E6">
            <w:pPr>
              <w:widowControl/>
              <w:jc w:val="center"/>
              <w:rPr>
                <w:rFonts w:cstheme="minorHAnsi"/>
                <w:b/>
                <w:szCs w:val="20"/>
                <w:lang w:val="en-US"/>
              </w:rPr>
            </w:pPr>
            <w:r w:rsidRPr="00787912">
              <w:rPr>
                <w:rFonts w:cstheme="minorHAnsi"/>
                <w:b/>
                <w:szCs w:val="20"/>
                <w:lang w:val="en-US"/>
              </w:rPr>
              <w:t>42</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5FAD45D4" w14:textId="77777777" w:rsidR="000734D5" w:rsidRPr="00787912" w:rsidRDefault="000734D5" w:rsidP="000734D5">
            <w:pPr>
              <w:widowControl/>
              <w:jc w:val="both"/>
              <w:rPr>
                <w:rFonts w:cs="Times New Roman"/>
                <w:szCs w:val="20"/>
                <w:lang w:val="en-US"/>
              </w:rPr>
            </w:pPr>
            <w:r w:rsidRPr="00787912">
              <w:rPr>
                <w:rFonts w:cs="Times New Roman"/>
                <w:szCs w:val="20"/>
                <w:lang w:val="en-US"/>
              </w:rPr>
              <w:t>Q: May I submit an official letter from my university demonstrating my graduation instead of my undergraduate diploma?</w:t>
            </w:r>
          </w:p>
          <w:p w14:paraId="7D1975FA" w14:textId="0C8C8E9C" w:rsidR="00BE6AE0" w:rsidRPr="00787912" w:rsidRDefault="000734D5" w:rsidP="000734D5">
            <w:pPr>
              <w:widowControl/>
              <w:jc w:val="both"/>
              <w:rPr>
                <w:rFonts w:cs="Times New Roman"/>
                <w:szCs w:val="20"/>
                <w:lang w:val="en-US"/>
              </w:rPr>
            </w:pPr>
            <w:r w:rsidRPr="00787912">
              <w:rPr>
                <w:rFonts w:cs="Times New Roman"/>
                <w:szCs w:val="20"/>
                <w:lang w:val="en-US"/>
              </w:rPr>
              <w:t>C: Graduated applicants may submit graduation certificate or diploma of their undergraduate programme. Please also see</w:t>
            </w:r>
            <w:r w:rsidR="00C35B7F" w:rsidRPr="00787912">
              <w:rPr>
                <w:rFonts w:cs="Times New Roman"/>
                <w:szCs w:val="20"/>
                <w:lang w:val="en-US"/>
              </w:rPr>
              <w:t xml:space="preserve"> C.41.</w:t>
            </w:r>
          </w:p>
        </w:tc>
      </w:tr>
      <w:tr w:rsidR="00352D7A" w:rsidRPr="00787912" w14:paraId="60CCAA44" w14:textId="77777777" w:rsidTr="001A16E6">
        <w:trPr>
          <w:trHeight w:val="482"/>
        </w:trPr>
        <w:tc>
          <w:tcPr>
            <w:tcW w:w="877" w:type="dxa"/>
            <w:tcBorders>
              <w:top w:val="single" w:sz="4" w:space="0" w:color="auto"/>
              <w:right w:val="single" w:sz="4" w:space="0" w:color="auto"/>
            </w:tcBorders>
          </w:tcPr>
          <w:p w14:paraId="460F5685" w14:textId="592AD1BE" w:rsidR="00352D7A" w:rsidRPr="00787912" w:rsidRDefault="00AB5776" w:rsidP="001A16E6">
            <w:pPr>
              <w:widowControl/>
              <w:jc w:val="center"/>
              <w:rPr>
                <w:rFonts w:cstheme="minorHAnsi"/>
                <w:b/>
                <w:szCs w:val="20"/>
                <w:lang w:val="en-US"/>
              </w:rPr>
            </w:pPr>
            <w:r w:rsidRPr="00787912">
              <w:rPr>
                <w:rFonts w:cstheme="minorHAnsi"/>
                <w:b/>
                <w:szCs w:val="20"/>
                <w:lang w:val="en-US"/>
              </w:rPr>
              <w:t>43</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55CEFAA3" w14:textId="77777777" w:rsidR="00893DBC" w:rsidRPr="00787912" w:rsidRDefault="00893DBC" w:rsidP="00893DBC">
            <w:pPr>
              <w:widowControl/>
              <w:jc w:val="both"/>
              <w:rPr>
                <w:rFonts w:cs="Times New Roman"/>
                <w:szCs w:val="20"/>
                <w:lang w:val="en-US"/>
              </w:rPr>
            </w:pPr>
            <w:r w:rsidRPr="00787912">
              <w:rPr>
                <w:rFonts w:cs="Times New Roman"/>
                <w:szCs w:val="20"/>
                <w:lang w:val="en-US"/>
              </w:rPr>
              <w:t>Q: I have a master’s degree and currently pursuing a PhD programme. If I drop out from my current PhD programme by the time I am granted a scholarship, will graduate certificate/diploma of my master’s degree suffice?</w:t>
            </w:r>
          </w:p>
          <w:p w14:paraId="52D21717" w14:textId="00721B28" w:rsidR="00352D7A" w:rsidRPr="00787912" w:rsidRDefault="00893DBC" w:rsidP="00893DBC">
            <w:pPr>
              <w:widowControl/>
              <w:jc w:val="both"/>
              <w:rPr>
                <w:rFonts w:cs="Tahoma"/>
                <w:szCs w:val="20"/>
                <w:lang w:val="en-US"/>
              </w:rPr>
            </w:pPr>
            <w:r w:rsidRPr="00787912">
              <w:rPr>
                <w:rFonts w:cs="Times New Roman"/>
                <w:szCs w:val="20"/>
                <w:lang w:val="en-US"/>
              </w:rPr>
              <w:t>C. No, PhD students should submit either a graduation certificate/diploma or a student certificate related to their graduate (i.e. PhD) programme.</w:t>
            </w:r>
          </w:p>
        </w:tc>
      </w:tr>
      <w:tr w:rsidR="008A42BD" w:rsidRPr="00787912" w14:paraId="3DB06AA6" w14:textId="77777777" w:rsidTr="001A16E6">
        <w:trPr>
          <w:trHeight w:val="482"/>
        </w:trPr>
        <w:tc>
          <w:tcPr>
            <w:tcW w:w="877" w:type="dxa"/>
            <w:tcBorders>
              <w:top w:val="single" w:sz="4" w:space="0" w:color="auto"/>
              <w:right w:val="single" w:sz="4" w:space="0" w:color="auto"/>
            </w:tcBorders>
          </w:tcPr>
          <w:p w14:paraId="26ACD589" w14:textId="6D8569E0"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44</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4F88B2A6" w14:textId="77777777" w:rsidR="008A42BD" w:rsidRPr="00787912" w:rsidRDefault="008A42BD" w:rsidP="008A42BD">
            <w:pPr>
              <w:widowControl/>
              <w:jc w:val="both"/>
              <w:rPr>
                <w:rFonts w:cs="Times New Roman"/>
                <w:szCs w:val="20"/>
                <w:lang w:val="en-US"/>
              </w:rPr>
            </w:pPr>
            <w:r w:rsidRPr="00787912">
              <w:rPr>
                <w:rFonts w:cs="Times New Roman"/>
                <w:szCs w:val="20"/>
                <w:lang w:val="en-US"/>
              </w:rPr>
              <w:t>Q: Can applicants who have a graduate degree submit only documents related to their graduate study? Or do we have to submit both undergraduate and graduate diplomas?</w:t>
            </w:r>
          </w:p>
          <w:p w14:paraId="4A3A67E4" w14:textId="77777777" w:rsidR="008A42BD" w:rsidRPr="00787912" w:rsidRDefault="008A42BD" w:rsidP="008A42BD">
            <w:pPr>
              <w:widowControl/>
              <w:jc w:val="both"/>
              <w:rPr>
                <w:rFonts w:eastAsia="Times New Roman" w:cs="Tahoma"/>
                <w:szCs w:val="20"/>
                <w:lang w:val="en-US"/>
              </w:rPr>
            </w:pPr>
            <w:r w:rsidRPr="00787912">
              <w:rPr>
                <w:rFonts w:cs="Times New Roman"/>
                <w:szCs w:val="20"/>
                <w:lang w:val="en-US"/>
              </w:rPr>
              <w:t>C: All graduated applicants should submit their undergraduate transcript and undergraduate diploma. Those who do not meet the undergraduate CGPA criterion should also submit either a graduate degree diploma (master’s or PhD) or documents certifying 36-month work experience.</w:t>
            </w:r>
          </w:p>
        </w:tc>
      </w:tr>
      <w:tr w:rsidR="008A42BD" w:rsidRPr="00787912" w14:paraId="1114E895" w14:textId="77777777" w:rsidTr="001A16E6">
        <w:trPr>
          <w:trHeight w:val="482"/>
        </w:trPr>
        <w:tc>
          <w:tcPr>
            <w:tcW w:w="877" w:type="dxa"/>
            <w:tcBorders>
              <w:top w:val="single" w:sz="4" w:space="0" w:color="auto"/>
              <w:right w:val="single" w:sz="4" w:space="0" w:color="auto"/>
            </w:tcBorders>
          </w:tcPr>
          <w:p w14:paraId="33F82D75" w14:textId="402C15ED" w:rsidR="008A42BD" w:rsidRPr="00787912" w:rsidRDefault="00AB5776" w:rsidP="008A42BD">
            <w:pPr>
              <w:widowControl/>
              <w:jc w:val="center"/>
              <w:rPr>
                <w:rFonts w:cstheme="minorHAnsi"/>
                <w:b/>
                <w:szCs w:val="20"/>
                <w:lang w:val="en-US"/>
              </w:rPr>
            </w:pPr>
            <w:r w:rsidRPr="00787912">
              <w:rPr>
                <w:rFonts w:cstheme="minorHAnsi"/>
                <w:b/>
                <w:szCs w:val="20"/>
                <w:lang w:val="en-US"/>
              </w:rPr>
              <w:t>45</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52F4C276" w14:textId="69BAB1FD" w:rsidR="008A42BD" w:rsidRPr="00787912" w:rsidRDefault="008A42BD" w:rsidP="008A42BD">
            <w:pPr>
              <w:widowControl/>
              <w:jc w:val="both"/>
              <w:rPr>
                <w:rFonts w:cs="Times New Roman"/>
                <w:szCs w:val="20"/>
                <w:lang w:val="en-US"/>
              </w:rPr>
            </w:pPr>
            <w:r w:rsidRPr="00787912">
              <w:rPr>
                <w:rFonts w:cs="Times New Roman"/>
                <w:szCs w:val="20"/>
                <w:lang w:val="en-US"/>
              </w:rPr>
              <w:t xml:space="preserve">Q: </w:t>
            </w:r>
            <w:r w:rsidR="00767449" w:rsidRPr="00787912">
              <w:rPr>
                <w:rFonts w:cs="Times New Roman"/>
                <w:szCs w:val="20"/>
                <w:lang w:val="en-US"/>
              </w:rPr>
              <w:t xml:space="preserve">Are </w:t>
            </w:r>
            <w:r w:rsidRPr="00787912">
              <w:rPr>
                <w:rFonts w:cs="Times New Roman"/>
                <w:szCs w:val="20"/>
                <w:lang w:val="en-US"/>
              </w:rPr>
              <w:t>transcript</w:t>
            </w:r>
            <w:r w:rsidR="00767449" w:rsidRPr="00787912">
              <w:rPr>
                <w:rFonts w:cs="Times New Roman"/>
                <w:szCs w:val="20"/>
                <w:lang w:val="en-US"/>
              </w:rPr>
              <w:t>s</w:t>
            </w:r>
            <w:r w:rsidRPr="00787912">
              <w:rPr>
                <w:rFonts w:cs="Times New Roman"/>
                <w:szCs w:val="20"/>
                <w:lang w:val="en-US"/>
              </w:rPr>
              <w:t xml:space="preserve"> obtained from e-state system</w:t>
            </w:r>
            <w:r w:rsidR="00767449" w:rsidRPr="00787912">
              <w:rPr>
                <w:rFonts w:cs="Times New Roman"/>
                <w:szCs w:val="20"/>
                <w:lang w:val="en-US"/>
              </w:rPr>
              <w:t xml:space="preserve"> accepted</w:t>
            </w:r>
            <w:r w:rsidRPr="00787912">
              <w:rPr>
                <w:rFonts w:cs="Times New Roman"/>
                <w:szCs w:val="20"/>
                <w:lang w:val="en-US"/>
              </w:rPr>
              <w:t xml:space="preserve">? </w:t>
            </w:r>
          </w:p>
          <w:p w14:paraId="12D5045C" w14:textId="77777777" w:rsidR="008A42BD" w:rsidRPr="00787912" w:rsidRDefault="008A42BD" w:rsidP="008A42BD">
            <w:pPr>
              <w:widowControl/>
              <w:jc w:val="both"/>
              <w:rPr>
                <w:rFonts w:cs="Tahoma"/>
                <w:szCs w:val="20"/>
                <w:lang w:val="en-US"/>
              </w:rPr>
            </w:pPr>
            <w:r w:rsidRPr="00787912">
              <w:rPr>
                <w:rFonts w:cs="Times New Roman"/>
                <w:szCs w:val="20"/>
                <w:lang w:val="en-US"/>
              </w:rPr>
              <w:t xml:space="preserve">C: </w:t>
            </w:r>
            <w:r w:rsidR="008A31D8" w:rsidRPr="00787912">
              <w:rPr>
                <w:rFonts w:cs="Times New Roman"/>
                <w:szCs w:val="20"/>
                <w:lang w:val="en-US"/>
              </w:rPr>
              <w:t xml:space="preserve">No. </w:t>
            </w:r>
            <w:r w:rsidRPr="00787912">
              <w:rPr>
                <w:rFonts w:cs="Times New Roman"/>
                <w:szCs w:val="20"/>
                <w:lang w:val="en-US"/>
              </w:rPr>
              <w:t>Undergraduate transcripts should be obtained from the university. Transcripts obtained from the e-state system and universities’ e-systems are not acceptable.</w:t>
            </w:r>
          </w:p>
        </w:tc>
      </w:tr>
      <w:tr w:rsidR="008A42BD" w:rsidRPr="00787912" w14:paraId="3F5C2283" w14:textId="77777777" w:rsidTr="001A16E6">
        <w:trPr>
          <w:trHeight w:val="482"/>
        </w:trPr>
        <w:tc>
          <w:tcPr>
            <w:tcW w:w="877" w:type="dxa"/>
            <w:tcBorders>
              <w:top w:val="single" w:sz="4" w:space="0" w:color="auto"/>
              <w:right w:val="single" w:sz="4" w:space="0" w:color="auto"/>
            </w:tcBorders>
          </w:tcPr>
          <w:p w14:paraId="6A2B6794" w14:textId="305C6320" w:rsidR="008A42BD" w:rsidRPr="00787912" w:rsidRDefault="00AB5776" w:rsidP="008A42BD">
            <w:pPr>
              <w:widowControl/>
              <w:jc w:val="center"/>
              <w:rPr>
                <w:rFonts w:cstheme="minorHAnsi"/>
                <w:b/>
                <w:szCs w:val="20"/>
                <w:lang w:val="en-US"/>
              </w:rPr>
            </w:pPr>
            <w:r w:rsidRPr="00787912">
              <w:rPr>
                <w:rFonts w:cstheme="minorHAnsi"/>
                <w:b/>
                <w:szCs w:val="20"/>
                <w:lang w:val="en-US"/>
              </w:rPr>
              <w:t>46</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E319599" w14:textId="0161ED7F" w:rsidR="008A42BD" w:rsidRPr="00787912" w:rsidRDefault="008A42BD" w:rsidP="008A42BD">
            <w:pPr>
              <w:widowControl/>
              <w:jc w:val="both"/>
              <w:rPr>
                <w:rFonts w:cs="Times New Roman"/>
                <w:szCs w:val="20"/>
                <w:lang w:val="en-US"/>
              </w:rPr>
            </w:pPr>
            <w:r w:rsidRPr="00787912">
              <w:rPr>
                <w:rFonts w:cs="Times New Roman"/>
                <w:szCs w:val="20"/>
                <w:lang w:val="en-US"/>
              </w:rPr>
              <w:t>Q:</w:t>
            </w:r>
            <w:r w:rsidR="00601E87" w:rsidRPr="00787912">
              <w:rPr>
                <w:rFonts w:cs="Times New Roman"/>
                <w:szCs w:val="20"/>
                <w:lang w:val="en-US"/>
              </w:rPr>
              <w:t xml:space="preserve"> I am living in a city different from my university</w:t>
            </w:r>
            <w:r w:rsidR="00225EDD" w:rsidRPr="00787912">
              <w:rPr>
                <w:rFonts w:cs="Times New Roman"/>
                <w:szCs w:val="20"/>
                <w:lang w:val="en-US"/>
              </w:rPr>
              <w:t>/</w:t>
            </w:r>
            <w:r w:rsidRPr="00787912">
              <w:rPr>
                <w:rFonts w:cs="Times New Roman"/>
                <w:szCs w:val="20"/>
                <w:lang w:val="en-US"/>
              </w:rPr>
              <w:t xml:space="preserve">I am currently abroad </w:t>
            </w:r>
            <w:r w:rsidR="00225EDD" w:rsidRPr="00787912">
              <w:rPr>
                <w:rFonts w:cs="Times New Roman"/>
                <w:szCs w:val="20"/>
                <w:lang w:val="en-US"/>
              </w:rPr>
              <w:t>for</w:t>
            </w:r>
            <w:r w:rsidR="00B81EDB" w:rsidRPr="00787912">
              <w:rPr>
                <w:rFonts w:cs="Times New Roman"/>
                <w:szCs w:val="20"/>
                <w:lang w:val="en-US"/>
              </w:rPr>
              <w:t xml:space="preserve"> </w:t>
            </w:r>
            <w:r w:rsidRPr="00787912">
              <w:rPr>
                <w:rFonts w:cs="Times New Roman"/>
                <w:szCs w:val="20"/>
                <w:lang w:val="en-US"/>
              </w:rPr>
              <w:t>Erasmus</w:t>
            </w:r>
            <w:r w:rsidR="00225EDD" w:rsidRPr="00787912">
              <w:rPr>
                <w:rFonts w:cs="Times New Roman"/>
                <w:szCs w:val="20"/>
                <w:lang w:val="en-US"/>
              </w:rPr>
              <w:t xml:space="preserve"> Exchange</w:t>
            </w:r>
            <w:r w:rsidRPr="00787912">
              <w:rPr>
                <w:rFonts w:cs="Times New Roman"/>
                <w:szCs w:val="20"/>
                <w:lang w:val="en-US"/>
              </w:rPr>
              <w:t>, can I submit a printout of my scanned student certificate provided by my university?</w:t>
            </w:r>
          </w:p>
          <w:p w14:paraId="6F44D995" w14:textId="77777777" w:rsidR="008A42BD" w:rsidRPr="00787912" w:rsidRDefault="008A42BD" w:rsidP="008A42BD">
            <w:pPr>
              <w:widowControl/>
              <w:jc w:val="both"/>
              <w:rPr>
                <w:rFonts w:eastAsia="Times New Roman" w:cs="Tahoma"/>
                <w:szCs w:val="20"/>
                <w:lang w:val="en-US"/>
              </w:rPr>
            </w:pPr>
            <w:r w:rsidRPr="00787912">
              <w:rPr>
                <w:rFonts w:cs="Times New Roman"/>
                <w:szCs w:val="20"/>
                <w:lang w:val="en-US"/>
              </w:rPr>
              <w:t>C: Yes. Photocopy or scanned copy of student certificates, which meet the criteria defined in the Announcement, are acceptable.</w:t>
            </w:r>
          </w:p>
        </w:tc>
      </w:tr>
      <w:tr w:rsidR="008A42BD" w:rsidRPr="00787912" w14:paraId="6126B196" w14:textId="77777777" w:rsidTr="001A16E6">
        <w:trPr>
          <w:trHeight w:val="482"/>
        </w:trPr>
        <w:tc>
          <w:tcPr>
            <w:tcW w:w="877" w:type="dxa"/>
            <w:tcBorders>
              <w:top w:val="single" w:sz="4" w:space="0" w:color="auto"/>
              <w:right w:val="single" w:sz="4" w:space="0" w:color="auto"/>
            </w:tcBorders>
          </w:tcPr>
          <w:p w14:paraId="4CA4DF52" w14:textId="369AD0CA" w:rsidR="008A42BD" w:rsidRPr="00787912" w:rsidRDefault="00AB5776" w:rsidP="008A42BD">
            <w:pPr>
              <w:widowControl/>
              <w:jc w:val="center"/>
              <w:rPr>
                <w:rFonts w:cstheme="minorHAnsi"/>
                <w:b/>
                <w:szCs w:val="20"/>
                <w:lang w:val="en-US"/>
              </w:rPr>
            </w:pPr>
            <w:r w:rsidRPr="00787912">
              <w:rPr>
                <w:rFonts w:cstheme="minorHAnsi"/>
                <w:b/>
                <w:szCs w:val="20"/>
                <w:lang w:val="en-US"/>
              </w:rPr>
              <w:t>47</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C181D8F" w14:textId="77C03455" w:rsidR="008A42BD" w:rsidRPr="00787912" w:rsidRDefault="008A42BD" w:rsidP="008A42BD">
            <w:pPr>
              <w:widowControl/>
              <w:jc w:val="both"/>
              <w:rPr>
                <w:rFonts w:cs="Times New Roman"/>
                <w:szCs w:val="20"/>
                <w:lang w:val="en-US"/>
              </w:rPr>
            </w:pPr>
            <w:r w:rsidRPr="00787912">
              <w:rPr>
                <w:rFonts w:cs="Times New Roman"/>
                <w:szCs w:val="20"/>
                <w:lang w:val="en-US"/>
              </w:rPr>
              <w:t>Q: As a senior undergraduate student, my current CGPA meets the application criteria</w:t>
            </w:r>
            <w:r w:rsidR="00225EDD" w:rsidRPr="00787912">
              <w:rPr>
                <w:rFonts w:cs="Times New Roman"/>
                <w:szCs w:val="20"/>
                <w:lang w:val="en-US"/>
              </w:rPr>
              <w:t>. H</w:t>
            </w:r>
            <w:r w:rsidRPr="00787912">
              <w:rPr>
                <w:rFonts w:cs="Times New Roman"/>
                <w:szCs w:val="20"/>
                <w:lang w:val="en-US"/>
              </w:rPr>
              <w:t xml:space="preserve">owever, there is a course I failed last year </w:t>
            </w:r>
            <w:r w:rsidR="00225EDD" w:rsidRPr="00787912">
              <w:rPr>
                <w:rFonts w:cs="Times New Roman"/>
                <w:szCs w:val="20"/>
                <w:lang w:val="en-US"/>
              </w:rPr>
              <w:t xml:space="preserve">and </w:t>
            </w:r>
            <w:r w:rsidRPr="00787912">
              <w:rPr>
                <w:rFonts w:cs="Times New Roman"/>
                <w:szCs w:val="20"/>
                <w:lang w:val="en-US"/>
              </w:rPr>
              <w:t xml:space="preserve">I will re-take </w:t>
            </w:r>
            <w:r w:rsidR="00225EDD" w:rsidRPr="00787912">
              <w:rPr>
                <w:rFonts w:cs="Times New Roman"/>
                <w:szCs w:val="20"/>
                <w:lang w:val="en-US"/>
              </w:rPr>
              <w:t xml:space="preserve">it </w:t>
            </w:r>
            <w:r w:rsidRPr="00787912">
              <w:rPr>
                <w:rFonts w:cs="Times New Roman"/>
                <w:szCs w:val="20"/>
                <w:lang w:val="en-US"/>
              </w:rPr>
              <w:t>next semester. May I apply?</w:t>
            </w:r>
          </w:p>
          <w:p w14:paraId="7432EFCE" w14:textId="53E3251A" w:rsidR="008A42BD" w:rsidRPr="00787912" w:rsidRDefault="008A42BD" w:rsidP="005F52BE">
            <w:pPr>
              <w:widowControl/>
              <w:jc w:val="both"/>
              <w:rPr>
                <w:rFonts w:cs="Tahoma"/>
                <w:szCs w:val="20"/>
                <w:lang w:val="en-US"/>
              </w:rPr>
            </w:pPr>
            <w:r w:rsidRPr="00787912">
              <w:rPr>
                <w:rFonts w:cs="Times New Roman"/>
                <w:szCs w:val="20"/>
                <w:lang w:val="en-US"/>
              </w:rPr>
              <w:t xml:space="preserve">C: Yes. It should be noted that senior undergraduate students should graduate from their programmes by the time they will start their graduate/research programmes and submit diploma/graduation certificate </w:t>
            </w:r>
            <w:r w:rsidR="005F52BE" w:rsidRPr="00787912">
              <w:rPr>
                <w:rFonts w:cs="Times New Roman"/>
                <w:szCs w:val="20"/>
                <w:lang w:val="en-US"/>
              </w:rPr>
              <w:t>during the placement and contracting processes</w:t>
            </w:r>
            <w:r w:rsidRPr="00787912">
              <w:rPr>
                <w:rFonts w:cs="Times New Roman"/>
                <w:szCs w:val="20"/>
                <w:lang w:val="en-US"/>
              </w:rPr>
              <w:t>.</w:t>
            </w:r>
          </w:p>
        </w:tc>
      </w:tr>
      <w:tr w:rsidR="008A42BD" w:rsidRPr="00787912" w14:paraId="07C10E79" w14:textId="77777777" w:rsidTr="001A16E6">
        <w:trPr>
          <w:trHeight w:val="482"/>
        </w:trPr>
        <w:tc>
          <w:tcPr>
            <w:tcW w:w="877" w:type="dxa"/>
            <w:tcBorders>
              <w:top w:val="single" w:sz="4" w:space="0" w:color="auto"/>
              <w:right w:val="single" w:sz="4" w:space="0" w:color="auto"/>
            </w:tcBorders>
          </w:tcPr>
          <w:p w14:paraId="2477BC28" w14:textId="68A12FF4" w:rsidR="008A42BD" w:rsidRPr="00787912" w:rsidRDefault="00AB5776" w:rsidP="008A42BD">
            <w:pPr>
              <w:widowControl/>
              <w:jc w:val="center"/>
              <w:rPr>
                <w:rFonts w:cstheme="minorHAnsi"/>
                <w:b/>
                <w:szCs w:val="20"/>
                <w:highlight w:val="yellow"/>
                <w:lang w:val="en-US"/>
              </w:rPr>
            </w:pPr>
            <w:r w:rsidRPr="00787912">
              <w:rPr>
                <w:rFonts w:cstheme="minorHAnsi"/>
                <w:b/>
                <w:szCs w:val="20"/>
                <w:lang w:val="en-US"/>
              </w:rPr>
              <w:t>48</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207A1D41" w14:textId="77777777" w:rsidR="008A42BD" w:rsidRPr="00787912" w:rsidRDefault="008A42BD" w:rsidP="00115EBB">
            <w:pPr>
              <w:widowControl/>
              <w:autoSpaceDE/>
              <w:autoSpaceDN/>
              <w:rPr>
                <w:rFonts w:eastAsia="Times New Roman" w:cs="Tahoma"/>
                <w:szCs w:val="20"/>
                <w:lang w:val="en-US" w:bidi="ar-SA"/>
              </w:rPr>
            </w:pPr>
            <w:r w:rsidRPr="00787912">
              <w:rPr>
                <w:rFonts w:cs="Tahoma"/>
                <w:szCs w:val="20"/>
                <w:lang w:val="en-US"/>
              </w:rPr>
              <w:t>Q: Would it create a problem if I complete my final courses during summer school and graduate in August?</w:t>
            </w:r>
            <w:r w:rsidRPr="00787912">
              <w:rPr>
                <w:rFonts w:cs="Tahoma"/>
                <w:szCs w:val="20"/>
                <w:lang w:val="en-US"/>
              </w:rPr>
              <w:br/>
              <w:t>C: Senior undergraduate students should be able to submit their graduation documents within 2 months after the date they are informed in writing or until 15 August 2022, whichever is later. Otherwise, they shall be deemed to be withdrawn from the scholarship.</w:t>
            </w:r>
          </w:p>
        </w:tc>
      </w:tr>
      <w:tr w:rsidR="008A42BD" w:rsidRPr="00787912" w14:paraId="1AC490D8" w14:textId="77777777" w:rsidTr="001A16E6">
        <w:trPr>
          <w:trHeight w:val="482"/>
        </w:trPr>
        <w:tc>
          <w:tcPr>
            <w:tcW w:w="877" w:type="dxa"/>
            <w:tcBorders>
              <w:top w:val="single" w:sz="4" w:space="0" w:color="auto"/>
              <w:right w:val="single" w:sz="4" w:space="0" w:color="auto"/>
            </w:tcBorders>
          </w:tcPr>
          <w:p w14:paraId="1454F2DB" w14:textId="26DA7C72"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49</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9F56632" w14:textId="77777777" w:rsidR="008A42BD" w:rsidRPr="00787912" w:rsidRDefault="008A42BD" w:rsidP="008A42BD">
            <w:pPr>
              <w:widowControl/>
              <w:autoSpaceDE/>
              <w:autoSpaceDN/>
              <w:jc w:val="both"/>
              <w:rPr>
                <w:rFonts w:cs="Tahoma"/>
                <w:szCs w:val="20"/>
                <w:lang w:val="en-US"/>
              </w:rPr>
            </w:pPr>
            <w:r w:rsidRPr="00787912">
              <w:rPr>
                <w:rFonts w:cs="Tahoma"/>
                <w:szCs w:val="20"/>
                <w:lang w:val="en-US"/>
              </w:rPr>
              <w:t>Q: I will appear as a 3rd year student in my transcript document during application. However, I will be a final year student in spring term and graduate in 2022. May I apply?</w:t>
            </w:r>
          </w:p>
          <w:p w14:paraId="765E4D33" w14:textId="63FE7696" w:rsidR="008A42BD" w:rsidRPr="00787912" w:rsidRDefault="008A42BD" w:rsidP="005F52BE">
            <w:pPr>
              <w:widowControl/>
              <w:autoSpaceDE/>
              <w:autoSpaceDN/>
              <w:jc w:val="both"/>
              <w:rPr>
                <w:rFonts w:cs="Times New Roman"/>
                <w:szCs w:val="20"/>
                <w:lang w:val="en-US"/>
              </w:rPr>
            </w:pPr>
            <w:r w:rsidRPr="00787912">
              <w:rPr>
                <w:rFonts w:cs="Tahoma"/>
                <w:szCs w:val="20"/>
                <w:lang w:val="en-US"/>
              </w:rPr>
              <w:t xml:space="preserve">C:  </w:t>
            </w:r>
            <w:r w:rsidR="00566092" w:rsidRPr="00787912">
              <w:rPr>
                <w:rFonts w:cs="Tahoma"/>
                <w:szCs w:val="20"/>
                <w:lang w:val="en-US"/>
              </w:rPr>
              <w:t>Senior undergraduate students who are expected to graduate before the contracting process may apply to the Scholarship Programme. Although prior opinion/approval cannot be given on the adequacy of the application documents, it is recommended to submit supporting documents (preferably taken from the university) explaining this situation.</w:t>
            </w:r>
          </w:p>
        </w:tc>
      </w:tr>
      <w:tr w:rsidR="008A42BD" w:rsidRPr="00787912" w14:paraId="426B051B" w14:textId="77777777" w:rsidTr="001A16E6">
        <w:trPr>
          <w:trHeight w:val="482"/>
        </w:trPr>
        <w:tc>
          <w:tcPr>
            <w:tcW w:w="877" w:type="dxa"/>
            <w:tcBorders>
              <w:top w:val="single" w:sz="4" w:space="0" w:color="auto"/>
              <w:right w:val="single" w:sz="4" w:space="0" w:color="auto"/>
            </w:tcBorders>
          </w:tcPr>
          <w:p w14:paraId="01F576EE" w14:textId="6E91B4AF" w:rsidR="008A42BD" w:rsidRPr="00787912" w:rsidRDefault="00AB5776" w:rsidP="008A42BD">
            <w:pPr>
              <w:widowControl/>
              <w:jc w:val="center"/>
              <w:rPr>
                <w:rFonts w:cstheme="minorHAnsi"/>
                <w:b/>
                <w:szCs w:val="20"/>
                <w:lang w:val="en-US"/>
              </w:rPr>
            </w:pPr>
            <w:r w:rsidRPr="00787912">
              <w:rPr>
                <w:rFonts w:cstheme="minorHAnsi"/>
                <w:b/>
                <w:szCs w:val="20"/>
                <w:lang w:val="en-US"/>
              </w:rPr>
              <w:t>50</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40E02E60" w14:textId="76DDD4F9" w:rsidR="008A42BD" w:rsidRPr="00787912" w:rsidRDefault="008A42BD" w:rsidP="008A42BD">
            <w:pPr>
              <w:widowControl/>
              <w:autoSpaceDE/>
              <w:autoSpaceDN/>
              <w:jc w:val="both"/>
              <w:rPr>
                <w:rFonts w:cs="Tahoma"/>
                <w:szCs w:val="20"/>
                <w:lang w:val="en-US"/>
              </w:rPr>
            </w:pPr>
            <w:r w:rsidRPr="00787912">
              <w:rPr>
                <w:rFonts w:cs="Tahoma"/>
                <w:szCs w:val="20"/>
                <w:lang w:val="en-US"/>
              </w:rPr>
              <w:t xml:space="preserve">Q: I am a double major student </w:t>
            </w:r>
            <w:r w:rsidR="005F52BE" w:rsidRPr="00787912">
              <w:rPr>
                <w:rFonts w:cs="Tahoma"/>
                <w:szCs w:val="20"/>
                <w:lang w:val="en-US"/>
              </w:rPr>
              <w:t>and</w:t>
            </w:r>
            <w:r w:rsidRPr="00787912">
              <w:rPr>
                <w:rFonts w:cs="Tahoma"/>
                <w:szCs w:val="20"/>
                <w:lang w:val="en-US"/>
              </w:rPr>
              <w:t xml:space="preserve"> have transcripts from two departments. Which of my transcripts should I submit during application, or should I submit both?</w:t>
            </w:r>
          </w:p>
          <w:p w14:paraId="735FEF44" w14:textId="063A1482" w:rsidR="008A42BD" w:rsidRPr="00787912" w:rsidRDefault="008A42BD" w:rsidP="00566092">
            <w:pPr>
              <w:widowControl/>
              <w:autoSpaceDE/>
              <w:autoSpaceDN/>
              <w:jc w:val="both"/>
              <w:rPr>
                <w:rFonts w:cs="Tahoma"/>
                <w:szCs w:val="20"/>
                <w:lang w:val="en-US"/>
              </w:rPr>
            </w:pPr>
            <w:r w:rsidRPr="00787912">
              <w:rPr>
                <w:rFonts w:cs="Tahoma"/>
                <w:szCs w:val="20"/>
                <w:lang w:val="en-US"/>
              </w:rPr>
              <w:t xml:space="preserve">C: Double major senior undergraduate students </w:t>
            </w:r>
            <w:r w:rsidR="00566092" w:rsidRPr="00787912">
              <w:rPr>
                <w:rFonts w:cs="Tahoma"/>
                <w:szCs w:val="20"/>
                <w:lang w:val="en-US"/>
              </w:rPr>
              <w:t xml:space="preserve">can </w:t>
            </w:r>
            <w:r w:rsidR="00652740" w:rsidRPr="00787912">
              <w:rPr>
                <w:rFonts w:cs="Tahoma"/>
                <w:szCs w:val="20"/>
                <w:lang w:val="en-US"/>
              </w:rPr>
              <w:t xml:space="preserve">submit one of the </w:t>
            </w:r>
            <w:r w:rsidRPr="00787912">
              <w:rPr>
                <w:rFonts w:cs="Tahoma"/>
                <w:szCs w:val="20"/>
                <w:lang w:val="en-US"/>
              </w:rPr>
              <w:t xml:space="preserve">transcripts </w:t>
            </w:r>
            <w:r w:rsidR="00652740" w:rsidRPr="00787912">
              <w:rPr>
                <w:rFonts w:cs="Tahoma"/>
                <w:szCs w:val="20"/>
                <w:lang w:val="en-US"/>
              </w:rPr>
              <w:t xml:space="preserve">related to their major programmes </w:t>
            </w:r>
            <w:r w:rsidRPr="00787912">
              <w:rPr>
                <w:rFonts w:cs="Tahoma"/>
                <w:szCs w:val="20"/>
                <w:lang w:val="en-US"/>
              </w:rPr>
              <w:t xml:space="preserve">during application. It should be noted that applicants who are applying as senior undergraduate students are required to submit a graduation certificate/diploma </w:t>
            </w:r>
            <w:r w:rsidR="00566092" w:rsidRPr="00787912">
              <w:rPr>
                <w:rFonts w:cs="Tahoma"/>
                <w:szCs w:val="20"/>
                <w:lang w:val="en-US"/>
              </w:rPr>
              <w:t>related to their programmes at the time of application during the placement and contracting processes.</w:t>
            </w:r>
          </w:p>
        </w:tc>
      </w:tr>
      <w:tr w:rsidR="008A42BD" w:rsidRPr="00787912" w14:paraId="543E6427" w14:textId="77777777" w:rsidTr="001A16E6">
        <w:trPr>
          <w:trHeight w:val="482"/>
        </w:trPr>
        <w:tc>
          <w:tcPr>
            <w:tcW w:w="10065" w:type="dxa"/>
            <w:gridSpan w:val="2"/>
            <w:tcBorders>
              <w:top w:val="single" w:sz="4" w:space="0" w:color="auto"/>
              <w:right w:val="single" w:sz="4" w:space="0" w:color="auto"/>
            </w:tcBorders>
          </w:tcPr>
          <w:p w14:paraId="1EAFAAF6" w14:textId="77777777" w:rsidR="008A42BD" w:rsidRPr="00787912" w:rsidRDefault="008A42BD" w:rsidP="008A42BD">
            <w:pPr>
              <w:pStyle w:val="Heading1"/>
              <w:widowControl/>
              <w:numPr>
                <w:ilvl w:val="0"/>
                <w:numId w:val="3"/>
              </w:numPr>
              <w:ind w:firstLine="301"/>
              <w:rPr>
                <w:rFonts w:cstheme="minorHAnsi"/>
                <w:smallCaps/>
                <w:color w:val="345A89"/>
                <w:lang w:val="en-US"/>
              </w:rPr>
            </w:pPr>
            <w:bookmarkStart w:id="10" w:name="_Toc87544043"/>
            <w:r w:rsidRPr="00787912">
              <w:rPr>
                <w:rFonts w:cstheme="minorHAnsi"/>
                <w:smallCaps/>
                <w:color w:val="345A89"/>
                <w:sz w:val="24"/>
                <w:lang w:val="en-US"/>
              </w:rPr>
              <w:t>EMPLOYMENT DOCUMENTS</w:t>
            </w:r>
            <w:bookmarkEnd w:id="10"/>
          </w:p>
        </w:tc>
      </w:tr>
      <w:tr w:rsidR="008A42BD" w:rsidRPr="00787912" w14:paraId="7CAD2F47" w14:textId="77777777" w:rsidTr="001A16E6">
        <w:trPr>
          <w:trHeight w:val="482"/>
        </w:trPr>
        <w:tc>
          <w:tcPr>
            <w:tcW w:w="877" w:type="dxa"/>
            <w:tcBorders>
              <w:top w:val="single" w:sz="4" w:space="0" w:color="auto"/>
              <w:right w:val="single" w:sz="4" w:space="0" w:color="auto"/>
            </w:tcBorders>
          </w:tcPr>
          <w:p w14:paraId="7894FC43" w14:textId="70C90B59"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51</w:t>
            </w:r>
          </w:p>
        </w:tc>
        <w:tc>
          <w:tcPr>
            <w:tcW w:w="9188" w:type="dxa"/>
            <w:tcBorders>
              <w:top w:val="single" w:sz="4" w:space="0" w:color="auto"/>
              <w:left w:val="single" w:sz="4" w:space="0" w:color="auto"/>
              <w:bottom w:val="single" w:sz="4" w:space="0" w:color="auto"/>
              <w:right w:val="single" w:sz="4" w:space="0" w:color="auto"/>
            </w:tcBorders>
            <w:shd w:val="clear" w:color="auto" w:fill="auto"/>
          </w:tcPr>
          <w:p w14:paraId="069E9D37" w14:textId="4F17A5A0" w:rsidR="008A42BD" w:rsidRPr="00787912" w:rsidRDefault="008A42BD" w:rsidP="008A42BD">
            <w:pPr>
              <w:widowControl/>
              <w:jc w:val="both"/>
              <w:rPr>
                <w:rFonts w:cs="Times New Roman"/>
                <w:szCs w:val="20"/>
                <w:lang w:val="en-US"/>
              </w:rPr>
            </w:pPr>
            <w:r w:rsidRPr="00787912">
              <w:rPr>
                <w:rFonts w:cs="Times New Roman"/>
                <w:szCs w:val="20"/>
                <w:lang w:val="en-US"/>
              </w:rPr>
              <w:t xml:space="preserve">Q: I obtained a consent letter from my institution; however, the superior who signed the document </w:t>
            </w:r>
            <w:r w:rsidR="00AE6D14" w:rsidRPr="00787912">
              <w:rPr>
                <w:rFonts w:cs="Times New Roman"/>
                <w:szCs w:val="20"/>
                <w:lang w:val="en-US"/>
              </w:rPr>
              <w:t>left his/her position</w:t>
            </w:r>
            <w:r w:rsidRPr="00787912">
              <w:rPr>
                <w:rFonts w:cs="Times New Roman"/>
                <w:szCs w:val="20"/>
                <w:lang w:val="en-US"/>
              </w:rPr>
              <w:t xml:space="preserve"> then after. Is my document still acceptable?</w:t>
            </w:r>
          </w:p>
          <w:p w14:paraId="0E01F8A9" w14:textId="77777777" w:rsidR="008A42BD" w:rsidRPr="00787912" w:rsidRDefault="008A42BD" w:rsidP="008A42BD">
            <w:pPr>
              <w:widowControl/>
              <w:jc w:val="both"/>
              <w:rPr>
                <w:rFonts w:cs="Times New Roman"/>
                <w:szCs w:val="20"/>
                <w:lang w:val="en-US"/>
              </w:rPr>
            </w:pPr>
            <w:r w:rsidRPr="00787912">
              <w:rPr>
                <w:rFonts w:cs="Times New Roman"/>
                <w:szCs w:val="20"/>
                <w:lang w:val="en-US"/>
              </w:rPr>
              <w:t>C: Yes.</w:t>
            </w:r>
          </w:p>
        </w:tc>
      </w:tr>
    </w:tbl>
    <w:p w14:paraId="7E6DA2D4" w14:textId="77777777" w:rsidR="00EC6BA7" w:rsidRPr="00787912" w:rsidRDefault="00EC6BA7">
      <w:pPr>
        <w:rPr>
          <w:lang w:val="en-US"/>
        </w:rPr>
      </w:pPr>
      <w:r w:rsidRPr="00787912">
        <w:rPr>
          <w:lang w:val="en-US"/>
        </w:rP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188"/>
      </w:tblGrid>
      <w:tr w:rsidR="008A42BD" w:rsidRPr="00787912" w14:paraId="5E54E375" w14:textId="77777777" w:rsidTr="001A16E6">
        <w:trPr>
          <w:trHeight w:val="482"/>
        </w:trPr>
        <w:tc>
          <w:tcPr>
            <w:tcW w:w="877" w:type="dxa"/>
            <w:tcBorders>
              <w:right w:val="single" w:sz="4" w:space="0" w:color="auto"/>
            </w:tcBorders>
          </w:tcPr>
          <w:p w14:paraId="1AFBA65D" w14:textId="3CBB7469"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lastRenderedPageBreak/>
              <w:t>52</w:t>
            </w:r>
          </w:p>
        </w:tc>
        <w:tc>
          <w:tcPr>
            <w:tcW w:w="9188" w:type="dxa"/>
            <w:tcBorders>
              <w:top w:val="single" w:sz="4" w:space="0" w:color="auto"/>
              <w:left w:val="single" w:sz="4" w:space="0" w:color="auto"/>
              <w:bottom w:val="single" w:sz="4" w:space="0" w:color="auto"/>
              <w:right w:val="single" w:sz="4" w:space="0" w:color="auto"/>
            </w:tcBorders>
            <w:shd w:val="clear" w:color="auto" w:fill="auto"/>
          </w:tcPr>
          <w:p w14:paraId="432A0318" w14:textId="77777777" w:rsidR="008A42BD" w:rsidRPr="00787912" w:rsidRDefault="008A42BD" w:rsidP="008A42BD">
            <w:pPr>
              <w:widowControl/>
              <w:jc w:val="both"/>
              <w:rPr>
                <w:rFonts w:cs="Times New Roman"/>
                <w:szCs w:val="20"/>
                <w:lang w:val="en-US"/>
              </w:rPr>
            </w:pPr>
            <w:r w:rsidRPr="00787912">
              <w:rPr>
                <w:rFonts w:cs="Times New Roman"/>
                <w:szCs w:val="20"/>
                <w:lang w:val="en-US"/>
              </w:rPr>
              <w:t>Q: For applicants from the public sector, in cases where the unit responsible for secondment and the unit responsible for educational issues are different, which department should the consent letter be obtained from?</w:t>
            </w:r>
          </w:p>
          <w:p w14:paraId="3DC58A3C" w14:textId="250AC549" w:rsidR="008A42BD" w:rsidRPr="00787912" w:rsidRDefault="008A42BD" w:rsidP="008A42BD">
            <w:pPr>
              <w:widowControl/>
              <w:jc w:val="both"/>
              <w:rPr>
                <w:rFonts w:cs="Times New Roman"/>
                <w:szCs w:val="20"/>
                <w:lang w:val="en-US"/>
              </w:rPr>
            </w:pPr>
            <w:r w:rsidRPr="00787912">
              <w:rPr>
                <w:rFonts w:cs="Times New Roman"/>
                <w:szCs w:val="20"/>
                <w:lang w:val="en-US"/>
              </w:rPr>
              <w:t xml:space="preserve">C: The consent letter shall be signed by a superior who has the </w:t>
            </w:r>
            <w:r w:rsidR="00BF6543" w:rsidRPr="00787912">
              <w:rPr>
                <w:rFonts w:cs="Times New Roman"/>
                <w:szCs w:val="20"/>
                <w:lang w:val="en-US"/>
              </w:rPr>
              <w:t>authorization</w:t>
            </w:r>
            <w:r w:rsidRPr="00787912">
              <w:rPr>
                <w:rFonts w:cs="Times New Roman"/>
                <w:szCs w:val="20"/>
                <w:lang w:val="en-US"/>
              </w:rPr>
              <w:t xml:space="preserve"> to approve the applicant’s academic study via the Jean Monnet Scholarship Programme in the relevant eligible host country when he/she is awarded the scholarship.</w:t>
            </w:r>
          </w:p>
        </w:tc>
      </w:tr>
      <w:tr w:rsidR="008A42BD" w:rsidRPr="00787912" w14:paraId="780E8C6B" w14:textId="77777777" w:rsidTr="001A16E6">
        <w:trPr>
          <w:trHeight w:val="482"/>
        </w:trPr>
        <w:tc>
          <w:tcPr>
            <w:tcW w:w="877" w:type="dxa"/>
            <w:tcBorders>
              <w:right w:val="single" w:sz="4" w:space="0" w:color="auto"/>
            </w:tcBorders>
          </w:tcPr>
          <w:p w14:paraId="79A6DA2A" w14:textId="602B7439"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53</w:t>
            </w:r>
          </w:p>
        </w:tc>
        <w:tc>
          <w:tcPr>
            <w:tcW w:w="9188" w:type="dxa"/>
            <w:tcBorders>
              <w:top w:val="nil"/>
              <w:left w:val="single" w:sz="4" w:space="0" w:color="auto"/>
              <w:bottom w:val="single" w:sz="4" w:space="0" w:color="auto"/>
              <w:right w:val="single" w:sz="4" w:space="0" w:color="auto"/>
            </w:tcBorders>
            <w:shd w:val="clear" w:color="auto" w:fill="auto"/>
            <w:vAlign w:val="center"/>
          </w:tcPr>
          <w:p w14:paraId="110C7539" w14:textId="77777777" w:rsidR="008A42BD" w:rsidRPr="00787912" w:rsidRDefault="008A42BD" w:rsidP="008A42BD">
            <w:pPr>
              <w:widowControl/>
              <w:jc w:val="both"/>
              <w:rPr>
                <w:rFonts w:cs="Times New Roman"/>
                <w:szCs w:val="20"/>
                <w:lang w:val="en-US"/>
              </w:rPr>
            </w:pPr>
            <w:r w:rsidRPr="00787912">
              <w:rPr>
                <w:rFonts w:cs="Times New Roman"/>
                <w:szCs w:val="20"/>
                <w:lang w:val="en-US"/>
              </w:rPr>
              <w:t>Q: For academic/administrative staff applicants, would a consent letter signed by the Dean be sufficient or should it be signed by the Head of Department, Dean and Rector?</w:t>
            </w:r>
          </w:p>
          <w:p w14:paraId="25F9B7D7" w14:textId="0401E48B" w:rsidR="008A42BD" w:rsidRPr="00787912" w:rsidRDefault="002305E5" w:rsidP="00C35B7F">
            <w:pPr>
              <w:widowControl/>
              <w:jc w:val="both"/>
              <w:rPr>
                <w:rFonts w:cs="Tahoma"/>
                <w:szCs w:val="20"/>
                <w:lang w:val="en-US"/>
              </w:rPr>
            </w:pPr>
            <w:r w:rsidRPr="00787912">
              <w:rPr>
                <w:rFonts w:cs="Times New Roman"/>
                <w:szCs w:val="20"/>
                <w:lang w:val="en-US"/>
              </w:rPr>
              <w:t>C: Please see C.</w:t>
            </w:r>
            <w:r w:rsidR="00C35B7F" w:rsidRPr="00787912">
              <w:rPr>
                <w:rFonts w:cs="Times New Roman"/>
                <w:szCs w:val="20"/>
                <w:lang w:val="en-US"/>
              </w:rPr>
              <w:t>52</w:t>
            </w:r>
            <w:r w:rsidRPr="00787912">
              <w:rPr>
                <w:rFonts w:cs="Times New Roman"/>
                <w:szCs w:val="20"/>
                <w:lang w:val="en-US"/>
              </w:rPr>
              <w:t>.</w:t>
            </w:r>
          </w:p>
        </w:tc>
      </w:tr>
      <w:tr w:rsidR="008A42BD" w:rsidRPr="00787912" w14:paraId="060B4494" w14:textId="77777777" w:rsidTr="001A16E6">
        <w:trPr>
          <w:trHeight w:val="482"/>
        </w:trPr>
        <w:tc>
          <w:tcPr>
            <w:tcW w:w="877" w:type="dxa"/>
            <w:tcBorders>
              <w:right w:val="single" w:sz="4" w:space="0" w:color="auto"/>
            </w:tcBorders>
          </w:tcPr>
          <w:p w14:paraId="612DD27D" w14:textId="5A2F8DA3"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54</w:t>
            </w:r>
          </w:p>
        </w:tc>
        <w:tc>
          <w:tcPr>
            <w:tcW w:w="9188" w:type="dxa"/>
            <w:tcBorders>
              <w:top w:val="nil"/>
              <w:left w:val="single" w:sz="4" w:space="0" w:color="auto"/>
              <w:bottom w:val="single" w:sz="4" w:space="0" w:color="auto"/>
              <w:right w:val="single" w:sz="4" w:space="0" w:color="auto"/>
            </w:tcBorders>
            <w:shd w:val="clear" w:color="auto" w:fill="auto"/>
            <w:vAlign w:val="center"/>
          </w:tcPr>
          <w:p w14:paraId="35F0FBB9" w14:textId="5F2F40F8" w:rsidR="008A42BD" w:rsidRPr="00787912" w:rsidRDefault="008A42BD" w:rsidP="008A42BD">
            <w:pPr>
              <w:widowControl/>
              <w:jc w:val="both"/>
              <w:rPr>
                <w:rFonts w:cs="Times New Roman"/>
                <w:szCs w:val="20"/>
                <w:lang w:val="en-US"/>
              </w:rPr>
            </w:pPr>
            <w:r w:rsidRPr="00787912">
              <w:rPr>
                <w:rFonts w:cs="Times New Roman"/>
                <w:szCs w:val="20"/>
                <w:lang w:val="en-US"/>
              </w:rPr>
              <w:t>Q: Although in Annex 19 (recommended format for consent letter) there is mention of institution registry number</w:t>
            </w:r>
            <w:r w:rsidR="000734D5" w:rsidRPr="00787912">
              <w:rPr>
                <w:rFonts w:cs="Times New Roman"/>
                <w:szCs w:val="20"/>
                <w:lang w:val="en-US"/>
              </w:rPr>
              <w:t xml:space="preserve"> </w:t>
            </w:r>
            <w:r w:rsidR="000734D5" w:rsidRPr="00787912">
              <w:rPr>
                <w:rFonts w:cs="Times New Roman"/>
                <w:i/>
                <w:szCs w:val="20"/>
                <w:lang w:val="en-US"/>
              </w:rPr>
              <w:t>(sicil no)</w:t>
            </w:r>
            <w:r w:rsidRPr="00787912">
              <w:rPr>
                <w:rFonts w:cs="Times New Roman"/>
                <w:i/>
                <w:szCs w:val="20"/>
                <w:lang w:val="en-US"/>
              </w:rPr>
              <w:t>,</w:t>
            </w:r>
            <w:r w:rsidRPr="00787912">
              <w:rPr>
                <w:rFonts w:cs="Times New Roman"/>
                <w:szCs w:val="20"/>
                <w:lang w:val="en-US"/>
              </w:rPr>
              <w:t xml:space="preserve"> may I submit a document indicating my National ID number only instead of registry number?</w:t>
            </w:r>
          </w:p>
          <w:p w14:paraId="78F5BAC6" w14:textId="5D1FECB2" w:rsidR="008A42BD" w:rsidRPr="00787912" w:rsidRDefault="008A42BD" w:rsidP="00566092">
            <w:pPr>
              <w:widowControl/>
              <w:jc w:val="both"/>
              <w:rPr>
                <w:rFonts w:eastAsia="Times New Roman" w:cs="Tahoma"/>
                <w:b/>
                <w:szCs w:val="20"/>
                <w:lang w:val="en-US"/>
              </w:rPr>
            </w:pPr>
            <w:r w:rsidRPr="00787912">
              <w:rPr>
                <w:rFonts w:cs="Times New Roman"/>
                <w:szCs w:val="20"/>
                <w:lang w:val="en-US"/>
              </w:rPr>
              <w:t xml:space="preserve">C: Yes. The applicants who apply from public sector are expected to submit documents meeting the criteria listed in section 2.3.1.1 of the Announcement. Annex 19 is a sample document and </w:t>
            </w:r>
            <w:r w:rsidR="00566092" w:rsidRPr="00787912">
              <w:rPr>
                <w:rFonts w:cs="Times New Roman"/>
                <w:szCs w:val="20"/>
                <w:lang w:val="en-US"/>
              </w:rPr>
              <w:t xml:space="preserve">applicants </w:t>
            </w:r>
            <w:r w:rsidRPr="00787912">
              <w:rPr>
                <w:rFonts w:cs="Times New Roman"/>
                <w:szCs w:val="20"/>
                <w:lang w:val="en-US"/>
              </w:rPr>
              <w:t>are not restricted with this template.</w:t>
            </w:r>
          </w:p>
        </w:tc>
      </w:tr>
      <w:tr w:rsidR="008A42BD" w:rsidRPr="00787912" w14:paraId="58166077" w14:textId="77777777" w:rsidTr="001A16E6">
        <w:trPr>
          <w:trHeight w:val="482"/>
        </w:trPr>
        <w:tc>
          <w:tcPr>
            <w:tcW w:w="877" w:type="dxa"/>
            <w:tcBorders>
              <w:right w:val="single" w:sz="4" w:space="0" w:color="auto"/>
            </w:tcBorders>
          </w:tcPr>
          <w:p w14:paraId="7952A4F9" w14:textId="0B7972D2"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55</w:t>
            </w:r>
          </w:p>
        </w:tc>
        <w:tc>
          <w:tcPr>
            <w:tcW w:w="9188" w:type="dxa"/>
            <w:tcBorders>
              <w:top w:val="nil"/>
              <w:left w:val="single" w:sz="4" w:space="0" w:color="auto"/>
              <w:bottom w:val="single" w:sz="4" w:space="0" w:color="auto"/>
              <w:right w:val="single" w:sz="4" w:space="0" w:color="auto"/>
            </w:tcBorders>
            <w:shd w:val="clear" w:color="auto" w:fill="auto"/>
            <w:vAlign w:val="center"/>
          </w:tcPr>
          <w:p w14:paraId="728FE209" w14:textId="77777777" w:rsidR="008A42BD" w:rsidRPr="00787912" w:rsidRDefault="008A42BD" w:rsidP="008A42BD">
            <w:pPr>
              <w:widowControl/>
              <w:jc w:val="both"/>
              <w:rPr>
                <w:rFonts w:cs="Times New Roman"/>
                <w:szCs w:val="20"/>
                <w:lang w:val="en-US"/>
              </w:rPr>
            </w:pPr>
            <w:r w:rsidRPr="00787912">
              <w:rPr>
                <w:rFonts w:cs="Times New Roman"/>
                <w:szCs w:val="20"/>
                <w:lang w:val="en-US"/>
              </w:rPr>
              <w:t>Q: I am working for a bank where pension premiums are collected in its own employee pension fund. Is a document obtained from the bank demonstrating that my premiums are collected in the employee pension fund acceptable?</w:t>
            </w:r>
          </w:p>
          <w:p w14:paraId="14DF5D99" w14:textId="77777777" w:rsidR="008A42BD" w:rsidRPr="00787912" w:rsidRDefault="008A42BD" w:rsidP="008A42BD">
            <w:pPr>
              <w:widowControl/>
              <w:jc w:val="both"/>
              <w:rPr>
                <w:rFonts w:eastAsia="Times New Roman" w:cs="Tahoma"/>
                <w:szCs w:val="20"/>
                <w:lang w:val="en-US"/>
              </w:rPr>
            </w:pPr>
            <w:r w:rsidRPr="00787912">
              <w:rPr>
                <w:rFonts w:cs="Times New Roman"/>
                <w:szCs w:val="20"/>
                <w:lang w:val="en-US"/>
              </w:rPr>
              <w:t>C: Yes.</w:t>
            </w:r>
          </w:p>
        </w:tc>
      </w:tr>
      <w:tr w:rsidR="004F62DC" w:rsidRPr="00787912" w14:paraId="72826BB6" w14:textId="77777777" w:rsidTr="001A16E6">
        <w:trPr>
          <w:trHeight w:val="482"/>
        </w:trPr>
        <w:tc>
          <w:tcPr>
            <w:tcW w:w="877" w:type="dxa"/>
            <w:tcBorders>
              <w:right w:val="single" w:sz="4" w:space="0" w:color="auto"/>
            </w:tcBorders>
          </w:tcPr>
          <w:p w14:paraId="018F2A11" w14:textId="459679BC" w:rsidR="004F62DC"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56</w:t>
            </w:r>
          </w:p>
        </w:tc>
        <w:tc>
          <w:tcPr>
            <w:tcW w:w="9188" w:type="dxa"/>
            <w:tcBorders>
              <w:top w:val="nil"/>
              <w:left w:val="single" w:sz="4" w:space="0" w:color="auto"/>
              <w:bottom w:val="single" w:sz="4" w:space="0" w:color="auto"/>
              <w:right w:val="single" w:sz="4" w:space="0" w:color="auto"/>
            </w:tcBorders>
            <w:shd w:val="clear" w:color="auto" w:fill="auto"/>
            <w:vAlign w:val="center"/>
          </w:tcPr>
          <w:p w14:paraId="79AC87F5" w14:textId="11551BFC" w:rsidR="004F62DC" w:rsidRPr="00787912" w:rsidRDefault="004F62DC" w:rsidP="004F62DC">
            <w:pPr>
              <w:widowControl/>
              <w:jc w:val="both"/>
              <w:rPr>
                <w:rFonts w:cs="Tahoma"/>
                <w:szCs w:val="20"/>
                <w:lang w:val="en-US"/>
              </w:rPr>
            </w:pPr>
            <w:r w:rsidRPr="00787912">
              <w:rPr>
                <w:rFonts w:cs="Tahoma"/>
                <w:szCs w:val="20"/>
                <w:lang w:val="en-US"/>
              </w:rPr>
              <w:t xml:space="preserve">Q: </w:t>
            </w:r>
            <w:r w:rsidR="006D0841" w:rsidRPr="00787912">
              <w:rPr>
                <w:rFonts w:cs="Tahoma"/>
                <w:szCs w:val="20"/>
                <w:lang w:val="en-US"/>
              </w:rPr>
              <w:t>May I</w:t>
            </w:r>
            <w:r w:rsidRPr="00787912">
              <w:rPr>
                <w:rFonts w:cs="Tahoma"/>
                <w:szCs w:val="20"/>
                <w:lang w:val="en-US"/>
              </w:rPr>
              <w:t xml:space="preserve"> submit a payroll sheet bearing a date in month/yyyy format instead of mm/yyyy format which is indicated in the Announcement?</w:t>
            </w:r>
          </w:p>
          <w:p w14:paraId="6C4D74B0" w14:textId="10ADE446" w:rsidR="004F62DC" w:rsidRPr="00787912" w:rsidRDefault="004F62DC" w:rsidP="004F62DC">
            <w:pPr>
              <w:widowControl/>
              <w:jc w:val="both"/>
              <w:rPr>
                <w:rFonts w:cs="Times New Roman"/>
                <w:szCs w:val="20"/>
                <w:lang w:val="en-US"/>
              </w:rPr>
            </w:pPr>
            <w:r w:rsidRPr="00787912">
              <w:rPr>
                <w:rFonts w:cs="Tahoma"/>
                <w:szCs w:val="20"/>
                <w:lang w:val="en-US"/>
              </w:rPr>
              <w:t xml:space="preserve">C: </w:t>
            </w:r>
            <w:r w:rsidR="006D0841" w:rsidRPr="00787912">
              <w:rPr>
                <w:rFonts w:cs="Tahoma"/>
                <w:szCs w:val="20"/>
                <w:lang w:val="en-US"/>
              </w:rPr>
              <w:t>Yes.</w:t>
            </w:r>
            <w:r w:rsidR="006D0841" w:rsidRPr="00787912">
              <w:rPr>
                <w:rFonts w:cs="Times New Roman"/>
                <w:szCs w:val="20"/>
                <w:lang w:val="en-US"/>
              </w:rPr>
              <w:t xml:space="preserve"> </w:t>
            </w:r>
          </w:p>
        </w:tc>
      </w:tr>
      <w:tr w:rsidR="006D0841" w:rsidRPr="00787912" w14:paraId="618721CF" w14:textId="77777777" w:rsidTr="001A16E6">
        <w:trPr>
          <w:trHeight w:val="482"/>
        </w:trPr>
        <w:tc>
          <w:tcPr>
            <w:tcW w:w="877" w:type="dxa"/>
            <w:tcBorders>
              <w:right w:val="single" w:sz="4" w:space="0" w:color="auto"/>
            </w:tcBorders>
          </w:tcPr>
          <w:p w14:paraId="34C0394B" w14:textId="31965204" w:rsidR="006D0841"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57</w:t>
            </w:r>
          </w:p>
        </w:tc>
        <w:tc>
          <w:tcPr>
            <w:tcW w:w="9188" w:type="dxa"/>
            <w:tcBorders>
              <w:top w:val="nil"/>
              <w:left w:val="single" w:sz="4" w:space="0" w:color="auto"/>
              <w:bottom w:val="single" w:sz="4" w:space="0" w:color="auto"/>
              <w:right w:val="single" w:sz="4" w:space="0" w:color="auto"/>
            </w:tcBorders>
            <w:shd w:val="clear" w:color="auto" w:fill="auto"/>
            <w:vAlign w:val="center"/>
          </w:tcPr>
          <w:p w14:paraId="3ACF01FB" w14:textId="4EA17530" w:rsidR="006D0841" w:rsidRPr="00787912" w:rsidRDefault="006D0841" w:rsidP="006D0841">
            <w:pPr>
              <w:widowControl/>
              <w:jc w:val="both"/>
              <w:rPr>
                <w:rFonts w:cs="Tahoma"/>
                <w:szCs w:val="20"/>
                <w:lang w:val="en-US"/>
              </w:rPr>
            </w:pPr>
            <w:r w:rsidRPr="00787912">
              <w:rPr>
                <w:rFonts w:cs="Tahoma"/>
                <w:szCs w:val="20"/>
                <w:lang w:val="en-US"/>
              </w:rPr>
              <w:t xml:space="preserve">Q: Is it sufficient to submit only one payroll </w:t>
            </w:r>
            <w:r w:rsidR="00BF6543" w:rsidRPr="00787912">
              <w:rPr>
                <w:rFonts w:cs="Tahoma"/>
                <w:szCs w:val="20"/>
                <w:lang w:val="en-US"/>
              </w:rPr>
              <w:t>sheet that</w:t>
            </w:r>
            <w:r w:rsidRPr="00787912">
              <w:rPr>
                <w:rFonts w:cs="Tahoma"/>
                <w:szCs w:val="20"/>
                <w:lang w:val="en-US"/>
              </w:rPr>
              <w:t xml:space="preserve"> belongs to August 2021 or later?</w:t>
            </w:r>
          </w:p>
          <w:p w14:paraId="4D62C75D" w14:textId="328BC15E" w:rsidR="006D0841" w:rsidRPr="00787912" w:rsidRDefault="006D0841" w:rsidP="006D0841">
            <w:pPr>
              <w:widowControl/>
              <w:jc w:val="both"/>
              <w:rPr>
                <w:rFonts w:cs="Times New Roman"/>
                <w:szCs w:val="20"/>
                <w:lang w:val="en-US"/>
              </w:rPr>
            </w:pPr>
            <w:r w:rsidRPr="00787912">
              <w:rPr>
                <w:rFonts w:cs="Tahoma"/>
                <w:szCs w:val="20"/>
                <w:lang w:val="en-US"/>
              </w:rPr>
              <w:t>C: Yes.</w:t>
            </w:r>
          </w:p>
        </w:tc>
      </w:tr>
      <w:tr w:rsidR="00652740" w:rsidRPr="00787912" w14:paraId="4E353712" w14:textId="77777777" w:rsidTr="001A16E6">
        <w:trPr>
          <w:trHeight w:val="482"/>
        </w:trPr>
        <w:tc>
          <w:tcPr>
            <w:tcW w:w="877" w:type="dxa"/>
            <w:tcBorders>
              <w:right w:val="single" w:sz="4" w:space="0" w:color="auto"/>
            </w:tcBorders>
          </w:tcPr>
          <w:p w14:paraId="7FC6B0E4" w14:textId="0AB338AA" w:rsidR="00652740"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58</w:t>
            </w:r>
          </w:p>
        </w:tc>
        <w:tc>
          <w:tcPr>
            <w:tcW w:w="9188" w:type="dxa"/>
            <w:tcBorders>
              <w:top w:val="nil"/>
              <w:left w:val="single" w:sz="4" w:space="0" w:color="auto"/>
              <w:bottom w:val="single" w:sz="4" w:space="0" w:color="auto"/>
              <w:right w:val="single" w:sz="4" w:space="0" w:color="auto"/>
            </w:tcBorders>
            <w:shd w:val="clear" w:color="auto" w:fill="auto"/>
            <w:vAlign w:val="center"/>
          </w:tcPr>
          <w:p w14:paraId="551F6A1E" w14:textId="77777777" w:rsidR="00652740" w:rsidRPr="00787912" w:rsidRDefault="00652740" w:rsidP="00652740">
            <w:pPr>
              <w:widowControl/>
              <w:jc w:val="both"/>
              <w:rPr>
                <w:rFonts w:cs="Times New Roman"/>
                <w:szCs w:val="20"/>
                <w:lang w:val="en-US"/>
              </w:rPr>
            </w:pPr>
            <w:r w:rsidRPr="00787912">
              <w:rPr>
                <w:rFonts w:cs="Times New Roman"/>
                <w:szCs w:val="20"/>
                <w:lang w:val="en-US"/>
              </w:rPr>
              <w:t>Q: I work in two private firms at the same time. In this regard, would it be sufficient for a person working in two different institutions in the private sector to submit sector documents of only one workplace?</w:t>
            </w:r>
          </w:p>
          <w:p w14:paraId="047D1903" w14:textId="3136F6FD" w:rsidR="00652740" w:rsidRPr="00787912" w:rsidRDefault="00652740" w:rsidP="00652740">
            <w:pPr>
              <w:widowControl/>
              <w:jc w:val="both"/>
              <w:rPr>
                <w:rFonts w:cs="Times New Roman"/>
                <w:szCs w:val="20"/>
                <w:lang w:val="en-US"/>
              </w:rPr>
            </w:pPr>
            <w:r w:rsidRPr="00787912">
              <w:rPr>
                <w:rFonts w:cs="Times New Roman"/>
                <w:szCs w:val="20"/>
                <w:lang w:val="en-US"/>
              </w:rPr>
              <w:t>C: Yes.</w:t>
            </w:r>
          </w:p>
        </w:tc>
      </w:tr>
      <w:tr w:rsidR="00652740" w:rsidRPr="00787912" w14:paraId="76169519" w14:textId="77777777" w:rsidTr="001A16E6">
        <w:trPr>
          <w:trHeight w:val="482"/>
        </w:trPr>
        <w:tc>
          <w:tcPr>
            <w:tcW w:w="877" w:type="dxa"/>
            <w:tcBorders>
              <w:right w:val="single" w:sz="4" w:space="0" w:color="auto"/>
            </w:tcBorders>
          </w:tcPr>
          <w:p w14:paraId="2DAFF1F7" w14:textId="1EB1E4FB" w:rsidR="00652740"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59</w:t>
            </w:r>
          </w:p>
        </w:tc>
        <w:tc>
          <w:tcPr>
            <w:tcW w:w="9188" w:type="dxa"/>
            <w:tcBorders>
              <w:top w:val="nil"/>
              <w:left w:val="single" w:sz="4" w:space="0" w:color="auto"/>
              <w:bottom w:val="single" w:sz="4" w:space="0" w:color="auto"/>
              <w:right w:val="single" w:sz="4" w:space="0" w:color="auto"/>
            </w:tcBorders>
            <w:shd w:val="clear" w:color="auto" w:fill="auto"/>
            <w:vAlign w:val="center"/>
          </w:tcPr>
          <w:p w14:paraId="783C4D22" w14:textId="77777777" w:rsidR="00652740" w:rsidRPr="00787912" w:rsidRDefault="00652740" w:rsidP="00652740">
            <w:pPr>
              <w:widowControl/>
              <w:jc w:val="both"/>
              <w:rPr>
                <w:rFonts w:cs="Times New Roman"/>
                <w:szCs w:val="20"/>
                <w:lang w:val="en-US"/>
              </w:rPr>
            </w:pPr>
            <w:r w:rsidRPr="00787912">
              <w:rPr>
                <w:rFonts w:cs="Times New Roman"/>
                <w:szCs w:val="20"/>
                <w:lang w:val="en-US"/>
              </w:rPr>
              <w:t>Q: Do those who are public/private/university sector employees as of the application deadline but who started to work in another workplace after this date need to notify your institution?</w:t>
            </w:r>
          </w:p>
          <w:p w14:paraId="51E26A58" w14:textId="16027132" w:rsidR="00652740" w:rsidRPr="00787912" w:rsidRDefault="00652740" w:rsidP="00566092">
            <w:pPr>
              <w:widowControl/>
              <w:jc w:val="both"/>
              <w:rPr>
                <w:rFonts w:cs="Times New Roman"/>
                <w:szCs w:val="20"/>
                <w:lang w:val="en-US"/>
              </w:rPr>
            </w:pPr>
            <w:r w:rsidRPr="00787912">
              <w:rPr>
                <w:rFonts w:cs="Times New Roman"/>
                <w:szCs w:val="20"/>
                <w:lang w:val="en-US"/>
              </w:rPr>
              <w:t xml:space="preserve">C: No, however please note that changes of the institutions will be accepted on the condition that the </w:t>
            </w:r>
            <w:r w:rsidR="00566092" w:rsidRPr="00787912">
              <w:rPr>
                <w:rFonts w:cs="Times New Roman"/>
                <w:szCs w:val="20"/>
                <w:lang w:val="en-US"/>
              </w:rPr>
              <w:t>applicant</w:t>
            </w:r>
            <w:r w:rsidRPr="00787912">
              <w:rPr>
                <w:rFonts w:cs="Times New Roman"/>
                <w:szCs w:val="20"/>
                <w:lang w:val="en-US"/>
              </w:rPr>
              <w:t xml:space="preserve"> remained in the same sector. Awardees should submit documents indicated in the section 2.6 of the Announcement confirming their sectors.</w:t>
            </w:r>
          </w:p>
        </w:tc>
      </w:tr>
      <w:tr w:rsidR="008A42BD" w:rsidRPr="00787912" w14:paraId="54B6F3A5" w14:textId="77777777" w:rsidTr="001A16E6">
        <w:trPr>
          <w:trHeight w:val="482"/>
        </w:trPr>
        <w:tc>
          <w:tcPr>
            <w:tcW w:w="10065" w:type="dxa"/>
            <w:gridSpan w:val="2"/>
            <w:tcBorders>
              <w:right w:val="single" w:sz="4" w:space="0" w:color="auto"/>
            </w:tcBorders>
            <w:vAlign w:val="center"/>
          </w:tcPr>
          <w:p w14:paraId="6D7FA3AC" w14:textId="089E3700" w:rsidR="008A42BD" w:rsidRPr="00787912" w:rsidRDefault="008A42BD" w:rsidP="008A42BD">
            <w:pPr>
              <w:pStyle w:val="Heading1"/>
              <w:widowControl/>
              <w:numPr>
                <w:ilvl w:val="0"/>
                <w:numId w:val="3"/>
              </w:numPr>
              <w:spacing w:before="0"/>
              <w:ind w:left="779" w:firstLine="85"/>
              <w:rPr>
                <w:rFonts w:cstheme="minorHAnsi"/>
                <w:color w:val="345A89"/>
                <w:lang w:val="en-US"/>
              </w:rPr>
            </w:pPr>
            <w:bookmarkStart w:id="11" w:name="_Toc87544044"/>
            <w:r w:rsidRPr="00787912">
              <w:rPr>
                <w:rFonts w:cstheme="minorHAnsi"/>
                <w:color w:val="345A89"/>
                <w:sz w:val="24"/>
                <w:lang w:val="en-US"/>
              </w:rPr>
              <w:t>INTERNSH</w:t>
            </w:r>
            <w:r w:rsidR="00AF3DFC" w:rsidRPr="00787912">
              <w:rPr>
                <w:rFonts w:cstheme="minorHAnsi"/>
                <w:color w:val="345A89"/>
                <w:sz w:val="24"/>
                <w:lang w:val="en-US"/>
              </w:rPr>
              <w:t>I</w:t>
            </w:r>
            <w:r w:rsidRPr="00787912">
              <w:rPr>
                <w:rFonts w:cstheme="minorHAnsi"/>
                <w:color w:val="345A89"/>
                <w:sz w:val="24"/>
                <w:lang w:val="en-US"/>
              </w:rPr>
              <w:t>P/TRAINEE LAWYERS</w:t>
            </w:r>
            <w:bookmarkEnd w:id="11"/>
            <w:r w:rsidRPr="00787912">
              <w:rPr>
                <w:rFonts w:cstheme="minorHAnsi"/>
                <w:color w:val="345A89"/>
                <w:sz w:val="24"/>
                <w:lang w:val="en-US"/>
              </w:rPr>
              <w:t xml:space="preserve"> </w:t>
            </w:r>
          </w:p>
        </w:tc>
      </w:tr>
      <w:tr w:rsidR="008A42BD" w:rsidRPr="00787912" w14:paraId="02E6D039" w14:textId="77777777" w:rsidTr="001A16E6">
        <w:trPr>
          <w:trHeight w:val="482"/>
        </w:trPr>
        <w:tc>
          <w:tcPr>
            <w:tcW w:w="877" w:type="dxa"/>
            <w:tcBorders>
              <w:right w:val="single" w:sz="4" w:space="0" w:color="auto"/>
            </w:tcBorders>
          </w:tcPr>
          <w:p w14:paraId="09ADEC04" w14:textId="247F496E"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60</w:t>
            </w:r>
          </w:p>
        </w:tc>
        <w:tc>
          <w:tcPr>
            <w:tcW w:w="9188" w:type="dxa"/>
            <w:tcBorders>
              <w:top w:val="nil"/>
              <w:left w:val="single" w:sz="4" w:space="0" w:color="auto"/>
              <w:bottom w:val="single" w:sz="4" w:space="0" w:color="auto"/>
              <w:right w:val="single" w:sz="4" w:space="0" w:color="auto"/>
            </w:tcBorders>
            <w:shd w:val="clear" w:color="auto" w:fill="auto"/>
            <w:vAlign w:val="center"/>
          </w:tcPr>
          <w:p w14:paraId="70441E95" w14:textId="36E546C6" w:rsidR="008A42BD" w:rsidRPr="00787912" w:rsidRDefault="008A42BD" w:rsidP="008A42BD">
            <w:pPr>
              <w:widowControl/>
              <w:jc w:val="both"/>
              <w:rPr>
                <w:rFonts w:cs="Tahoma"/>
                <w:szCs w:val="20"/>
                <w:lang w:val="en-US"/>
              </w:rPr>
            </w:pPr>
            <w:r w:rsidRPr="00787912">
              <w:rPr>
                <w:rFonts w:cs="Times New Roman"/>
                <w:szCs w:val="20"/>
                <w:lang w:val="en-US"/>
              </w:rPr>
              <w:t xml:space="preserve">Q: </w:t>
            </w:r>
            <w:r w:rsidRPr="00787912">
              <w:rPr>
                <w:rFonts w:cs="Tahoma"/>
                <w:szCs w:val="20"/>
                <w:lang w:val="en-US"/>
              </w:rPr>
              <w:t xml:space="preserve">Are we eligible to apply after having completed an undergraduate law degree and internship and waiting for our </w:t>
            </w:r>
            <w:r w:rsidR="00BF6543" w:rsidRPr="00787912">
              <w:rPr>
                <w:rFonts w:cs="Tahoma"/>
                <w:szCs w:val="20"/>
                <w:lang w:val="en-US"/>
              </w:rPr>
              <w:t>license</w:t>
            </w:r>
            <w:r w:rsidRPr="00787912">
              <w:rPr>
                <w:rFonts w:cs="Tahoma"/>
                <w:szCs w:val="20"/>
                <w:lang w:val="en-US"/>
              </w:rPr>
              <w:t>?</w:t>
            </w:r>
          </w:p>
          <w:p w14:paraId="00561EC3" w14:textId="77777777" w:rsidR="008A42BD" w:rsidRPr="00787912" w:rsidRDefault="008A42BD" w:rsidP="008A42BD">
            <w:pPr>
              <w:widowControl/>
              <w:jc w:val="both"/>
              <w:rPr>
                <w:rFonts w:eastAsia="Times New Roman" w:cs="Tahoma"/>
                <w:szCs w:val="20"/>
                <w:lang w:val="en-US"/>
              </w:rPr>
            </w:pPr>
            <w:r w:rsidRPr="00787912">
              <w:rPr>
                <w:rFonts w:cs="Tahoma"/>
                <w:szCs w:val="20"/>
                <w:lang w:val="en-US"/>
              </w:rPr>
              <w:t>C: No. Applicants should be working in the public sector or in the private sector or working in the universities as academic or administrative staff, or studying as senior undergraduate or graduate (master’s or PhD) students in the universities, in Turkey.</w:t>
            </w:r>
          </w:p>
        </w:tc>
      </w:tr>
      <w:tr w:rsidR="008A42BD" w:rsidRPr="00787912" w14:paraId="0F7B8C7B" w14:textId="77777777" w:rsidTr="001A16E6">
        <w:trPr>
          <w:trHeight w:val="482"/>
        </w:trPr>
        <w:tc>
          <w:tcPr>
            <w:tcW w:w="877" w:type="dxa"/>
            <w:tcBorders>
              <w:right w:val="single" w:sz="4" w:space="0" w:color="auto"/>
            </w:tcBorders>
          </w:tcPr>
          <w:p w14:paraId="45F5C107" w14:textId="3904B9BA" w:rsidR="008A42BD" w:rsidRPr="00787912" w:rsidRDefault="00AB5776" w:rsidP="008A42BD">
            <w:pPr>
              <w:widowControl/>
              <w:jc w:val="center"/>
              <w:rPr>
                <w:rFonts w:cstheme="minorHAnsi"/>
                <w:b/>
                <w:szCs w:val="20"/>
                <w:lang w:val="en-US"/>
              </w:rPr>
            </w:pPr>
            <w:r w:rsidRPr="00787912">
              <w:rPr>
                <w:rFonts w:cstheme="minorHAnsi"/>
                <w:b/>
                <w:szCs w:val="20"/>
                <w:lang w:val="en-US"/>
              </w:rPr>
              <w:t>61</w:t>
            </w:r>
          </w:p>
        </w:tc>
        <w:tc>
          <w:tcPr>
            <w:tcW w:w="9188" w:type="dxa"/>
            <w:tcBorders>
              <w:top w:val="nil"/>
              <w:left w:val="single" w:sz="4" w:space="0" w:color="auto"/>
              <w:bottom w:val="single" w:sz="4" w:space="0" w:color="auto"/>
              <w:right w:val="single" w:sz="4" w:space="0" w:color="auto"/>
            </w:tcBorders>
            <w:shd w:val="clear" w:color="auto" w:fill="auto"/>
            <w:vAlign w:val="center"/>
          </w:tcPr>
          <w:p w14:paraId="7FFB07B9" w14:textId="19176F4B" w:rsidR="008A42BD" w:rsidRPr="00787912" w:rsidRDefault="008A42BD" w:rsidP="008A42BD">
            <w:pPr>
              <w:widowControl/>
              <w:jc w:val="both"/>
              <w:rPr>
                <w:rFonts w:cs="Tahoma"/>
                <w:szCs w:val="20"/>
                <w:lang w:val="en-US"/>
              </w:rPr>
            </w:pPr>
            <w:r w:rsidRPr="00787912">
              <w:rPr>
                <w:rFonts w:cs="Tahoma"/>
                <w:szCs w:val="20"/>
                <w:lang w:val="en-US"/>
              </w:rPr>
              <w:t xml:space="preserve">Q: I am working at an international organisation on voluntary </w:t>
            </w:r>
            <w:r w:rsidR="00BF6543" w:rsidRPr="00787912">
              <w:rPr>
                <w:rFonts w:cs="Tahoma"/>
                <w:szCs w:val="20"/>
                <w:lang w:val="en-US"/>
              </w:rPr>
              <w:t>basis;</w:t>
            </w:r>
            <w:r w:rsidRPr="00787912">
              <w:rPr>
                <w:rFonts w:cs="Tahoma"/>
                <w:szCs w:val="20"/>
                <w:lang w:val="en-US"/>
              </w:rPr>
              <w:t xml:space="preserve"> however, I receive payment for my services. Can I apply within the category of non-profit or international organisation?</w:t>
            </w:r>
          </w:p>
          <w:p w14:paraId="5C6450C5" w14:textId="061CC28D" w:rsidR="008A42BD" w:rsidRPr="00787912" w:rsidRDefault="008A42BD" w:rsidP="00566092">
            <w:pPr>
              <w:widowControl/>
              <w:jc w:val="both"/>
              <w:rPr>
                <w:rFonts w:cs="Tahoma"/>
                <w:szCs w:val="20"/>
                <w:lang w:val="en-US"/>
              </w:rPr>
            </w:pPr>
            <w:r w:rsidRPr="00787912">
              <w:rPr>
                <w:rFonts w:cs="Tahoma"/>
                <w:szCs w:val="20"/>
                <w:lang w:val="en-US"/>
              </w:rPr>
              <w:t xml:space="preserve">C: </w:t>
            </w:r>
            <w:r w:rsidR="00767449" w:rsidRPr="00787912">
              <w:rPr>
                <w:rFonts w:cs="Tahoma"/>
                <w:szCs w:val="20"/>
                <w:lang w:val="en-US"/>
              </w:rPr>
              <w:t>Applicants who are interns, trainee lawyers or volunteers cannot be considered as eligible in the scope of ‘working in the public sector/private sector/universities in Turkey’ and cannot apply for the scholarship since “working” means “professional work done under a social security network in return for a wage”.</w:t>
            </w:r>
            <w:r w:rsidR="007208C9" w:rsidRPr="00787912">
              <w:rPr>
                <w:rFonts w:cs="Tahoma"/>
                <w:szCs w:val="20"/>
                <w:lang w:val="en-US"/>
              </w:rPr>
              <w:t xml:space="preserve"> On the other hand, i</w:t>
            </w:r>
            <w:r w:rsidR="00821F29" w:rsidRPr="00787912">
              <w:rPr>
                <w:rFonts w:cs="Tahoma"/>
                <w:szCs w:val="20"/>
                <w:lang w:val="en-US"/>
              </w:rPr>
              <w:t xml:space="preserve">f you </w:t>
            </w:r>
            <w:r w:rsidR="00FF706F" w:rsidRPr="00787912">
              <w:rPr>
                <w:rFonts w:cs="Tahoma"/>
                <w:szCs w:val="20"/>
                <w:lang w:val="en-US"/>
              </w:rPr>
              <w:t xml:space="preserve">are able to </w:t>
            </w:r>
            <w:r w:rsidR="00821F29" w:rsidRPr="00787912">
              <w:rPr>
                <w:rFonts w:cs="Tahoma"/>
                <w:szCs w:val="20"/>
                <w:lang w:val="en-US"/>
              </w:rPr>
              <w:t xml:space="preserve">submit </w:t>
            </w:r>
            <w:r w:rsidR="00FF4003" w:rsidRPr="00787912">
              <w:rPr>
                <w:rFonts w:cs="Tahoma"/>
                <w:szCs w:val="20"/>
                <w:lang w:val="en-US"/>
              </w:rPr>
              <w:t xml:space="preserve">all </w:t>
            </w:r>
            <w:r w:rsidR="00821F29" w:rsidRPr="00787912">
              <w:rPr>
                <w:rFonts w:cs="Tahoma"/>
                <w:szCs w:val="20"/>
                <w:lang w:val="en-US"/>
              </w:rPr>
              <w:t>relevant documents</w:t>
            </w:r>
            <w:r w:rsidR="00FF706F" w:rsidRPr="00787912">
              <w:rPr>
                <w:rFonts w:cs="Tahoma"/>
                <w:szCs w:val="20"/>
                <w:lang w:val="en-US"/>
              </w:rPr>
              <w:t xml:space="preserve"> proving you are working in the private sector</w:t>
            </w:r>
            <w:r w:rsidR="00566092" w:rsidRPr="00787912">
              <w:rPr>
                <w:rFonts w:cs="Tahoma"/>
                <w:szCs w:val="20"/>
                <w:lang w:val="en-US"/>
              </w:rPr>
              <w:t xml:space="preserve"> as indicated in the Announcement section 2.3.1.2,</w:t>
            </w:r>
            <w:r w:rsidR="00821F29" w:rsidRPr="00787912">
              <w:rPr>
                <w:rFonts w:cs="Tahoma"/>
                <w:szCs w:val="20"/>
                <w:lang w:val="en-US"/>
              </w:rPr>
              <w:t xml:space="preserve"> you may apply</w:t>
            </w:r>
            <w:r w:rsidR="00FF706F" w:rsidRPr="00787912">
              <w:rPr>
                <w:rFonts w:cs="Tahoma"/>
                <w:szCs w:val="20"/>
                <w:lang w:val="en-US"/>
              </w:rPr>
              <w:t xml:space="preserve"> for the scholarship</w:t>
            </w:r>
            <w:r w:rsidR="00821F29" w:rsidRPr="00787912">
              <w:rPr>
                <w:rFonts w:cs="Tahoma"/>
                <w:szCs w:val="20"/>
                <w:lang w:val="en-US"/>
              </w:rPr>
              <w:t>.</w:t>
            </w:r>
          </w:p>
        </w:tc>
      </w:tr>
      <w:tr w:rsidR="008A42BD" w:rsidRPr="00787912" w14:paraId="5AB385C6" w14:textId="77777777" w:rsidTr="001A16E6">
        <w:trPr>
          <w:trHeight w:val="482"/>
        </w:trPr>
        <w:tc>
          <w:tcPr>
            <w:tcW w:w="877" w:type="dxa"/>
            <w:tcBorders>
              <w:right w:val="single" w:sz="4" w:space="0" w:color="auto"/>
            </w:tcBorders>
          </w:tcPr>
          <w:p w14:paraId="11C90847" w14:textId="1D213BBC"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62</w:t>
            </w:r>
          </w:p>
        </w:tc>
        <w:tc>
          <w:tcPr>
            <w:tcW w:w="9188" w:type="dxa"/>
            <w:tcBorders>
              <w:top w:val="nil"/>
              <w:left w:val="single" w:sz="4" w:space="0" w:color="auto"/>
              <w:bottom w:val="single" w:sz="4" w:space="0" w:color="auto"/>
              <w:right w:val="single" w:sz="4" w:space="0" w:color="auto"/>
            </w:tcBorders>
            <w:shd w:val="clear" w:color="auto" w:fill="auto"/>
            <w:vAlign w:val="center"/>
          </w:tcPr>
          <w:p w14:paraId="684F4B1B" w14:textId="1FED837C" w:rsidR="008A42BD" w:rsidRPr="00787912" w:rsidRDefault="008A42BD" w:rsidP="008A42BD">
            <w:pPr>
              <w:widowControl/>
              <w:jc w:val="both"/>
              <w:rPr>
                <w:rFonts w:cs="Times New Roman"/>
                <w:szCs w:val="20"/>
                <w:lang w:val="en-US"/>
              </w:rPr>
            </w:pPr>
            <w:r w:rsidRPr="00787912">
              <w:rPr>
                <w:rFonts w:cs="Times New Roman"/>
                <w:szCs w:val="20"/>
                <w:lang w:val="en-US"/>
              </w:rPr>
              <w:t xml:space="preserve">Q: I am currently a trainee </w:t>
            </w:r>
            <w:r w:rsidR="00BF6543" w:rsidRPr="00787912">
              <w:rPr>
                <w:rFonts w:cs="Times New Roman"/>
                <w:szCs w:val="20"/>
                <w:lang w:val="en-US"/>
              </w:rPr>
              <w:t>lawyer;</w:t>
            </w:r>
            <w:r w:rsidRPr="00787912">
              <w:rPr>
                <w:rFonts w:cs="Times New Roman"/>
                <w:szCs w:val="20"/>
                <w:lang w:val="en-US"/>
              </w:rPr>
              <w:t xml:space="preserve"> however, my traineeship will be completed soon after the application deadline. Can I apply for a scholarship?</w:t>
            </w:r>
          </w:p>
          <w:p w14:paraId="4501374E" w14:textId="51F90121" w:rsidR="008A42BD" w:rsidRPr="00787912" w:rsidRDefault="002305E5" w:rsidP="00E565B8">
            <w:pPr>
              <w:widowControl/>
              <w:jc w:val="both"/>
              <w:rPr>
                <w:rFonts w:eastAsia="Times New Roman" w:cs="Tahoma"/>
                <w:b/>
                <w:szCs w:val="20"/>
                <w:lang w:val="en-US"/>
              </w:rPr>
            </w:pPr>
            <w:r w:rsidRPr="00787912">
              <w:rPr>
                <w:rFonts w:cs="Times New Roman"/>
                <w:szCs w:val="20"/>
                <w:lang w:val="en-US"/>
              </w:rPr>
              <w:t xml:space="preserve">C: </w:t>
            </w:r>
            <w:r w:rsidR="00E565B8" w:rsidRPr="00787912">
              <w:rPr>
                <w:rFonts w:cs="Times New Roman"/>
                <w:szCs w:val="20"/>
                <w:lang w:val="en-US"/>
              </w:rPr>
              <w:t xml:space="preserve">No, </w:t>
            </w:r>
            <w:r w:rsidR="00E565B8" w:rsidRPr="00787912">
              <w:rPr>
                <w:rFonts w:cs="Tahoma"/>
                <w:szCs w:val="20"/>
                <w:lang w:val="en-US"/>
              </w:rPr>
              <w:t>applicants who are interns, trainee lawyers or volunteers cannot be considered as eligible in the scope of ‘working in the public sector/private sector/universities in Turkey’ and cannot apply for the scholarship since “working” means “professional work done under a social security network in return for a wage</w:t>
            </w:r>
            <w:r w:rsidR="00A92587">
              <w:rPr>
                <w:rFonts w:cs="Tahoma"/>
                <w:szCs w:val="20"/>
                <w:lang w:val="en-US"/>
              </w:rPr>
              <w:t>.</w:t>
            </w:r>
          </w:p>
        </w:tc>
      </w:tr>
    </w:tbl>
    <w:p w14:paraId="3B71BFBD" w14:textId="77777777" w:rsidR="00F53473" w:rsidRPr="00787912" w:rsidRDefault="00F53473">
      <w:pPr>
        <w:rPr>
          <w:lang w:val="en-US"/>
        </w:rPr>
      </w:pPr>
      <w:r w:rsidRPr="00787912">
        <w:rPr>
          <w:b/>
          <w:bCs/>
          <w:lang w:val="en-US"/>
        </w:rP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188"/>
      </w:tblGrid>
      <w:tr w:rsidR="008A42BD" w:rsidRPr="00787912" w14:paraId="45E0A555" w14:textId="77777777" w:rsidTr="00A52A47">
        <w:trPr>
          <w:trHeight w:val="328"/>
        </w:trPr>
        <w:tc>
          <w:tcPr>
            <w:tcW w:w="10065" w:type="dxa"/>
            <w:gridSpan w:val="2"/>
            <w:tcBorders>
              <w:right w:val="single" w:sz="4" w:space="0" w:color="auto"/>
            </w:tcBorders>
            <w:vAlign w:val="center"/>
          </w:tcPr>
          <w:p w14:paraId="341FDFFC" w14:textId="6ECCA20D" w:rsidR="008A42BD" w:rsidRPr="00787912" w:rsidRDefault="008A42BD" w:rsidP="008A42BD">
            <w:pPr>
              <w:pStyle w:val="Heading1"/>
              <w:widowControl/>
              <w:numPr>
                <w:ilvl w:val="0"/>
                <w:numId w:val="3"/>
              </w:numPr>
              <w:spacing w:before="0"/>
              <w:ind w:firstLine="369"/>
              <w:rPr>
                <w:rFonts w:cstheme="minorHAnsi"/>
                <w:color w:val="345A89"/>
                <w:lang w:val="en-US"/>
              </w:rPr>
            </w:pPr>
            <w:bookmarkStart w:id="12" w:name="_Toc87544045"/>
            <w:r w:rsidRPr="00787912">
              <w:rPr>
                <w:rFonts w:cstheme="minorHAnsi"/>
                <w:color w:val="345A89"/>
                <w:sz w:val="24"/>
                <w:lang w:val="en-US"/>
              </w:rPr>
              <w:lastRenderedPageBreak/>
              <w:t>PhD &amp; RESEARCH PROGRAMMES</w:t>
            </w:r>
            <w:bookmarkEnd w:id="12"/>
            <w:r w:rsidRPr="00787912">
              <w:rPr>
                <w:rFonts w:cstheme="minorHAnsi"/>
                <w:color w:val="345A89"/>
                <w:sz w:val="24"/>
                <w:lang w:val="en-US"/>
              </w:rPr>
              <w:t xml:space="preserve"> </w:t>
            </w:r>
          </w:p>
        </w:tc>
      </w:tr>
      <w:tr w:rsidR="008A42BD" w:rsidRPr="00787912" w14:paraId="48969AE0" w14:textId="77777777" w:rsidTr="001A16E6">
        <w:trPr>
          <w:trHeight w:val="482"/>
        </w:trPr>
        <w:tc>
          <w:tcPr>
            <w:tcW w:w="877" w:type="dxa"/>
            <w:tcBorders>
              <w:right w:val="single" w:sz="4" w:space="0" w:color="auto"/>
            </w:tcBorders>
          </w:tcPr>
          <w:p w14:paraId="56337F1A" w14:textId="215E9705"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63</w:t>
            </w:r>
          </w:p>
        </w:tc>
        <w:tc>
          <w:tcPr>
            <w:tcW w:w="9188" w:type="dxa"/>
            <w:tcBorders>
              <w:top w:val="nil"/>
              <w:left w:val="single" w:sz="4" w:space="0" w:color="auto"/>
              <w:bottom w:val="single" w:sz="4" w:space="0" w:color="auto"/>
              <w:right w:val="single" w:sz="4" w:space="0" w:color="auto"/>
            </w:tcBorders>
            <w:shd w:val="clear" w:color="auto" w:fill="auto"/>
            <w:vAlign w:val="center"/>
          </w:tcPr>
          <w:p w14:paraId="109FDE64" w14:textId="154CEA02" w:rsidR="008A42BD" w:rsidRPr="00787912" w:rsidRDefault="008A42BD" w:rsidP="008A42BD">
            <w:pPr>
              <w:widowControl/>
              <w:jc w:val="both"/>
              <w:rPr>
                <w:rFonts w:cs="Times New Roman"/>
                <w:szCs w:val="20"/>
                <w:lang w:val="en-US"/>
              </w:rPr>
            </w:pPr>
            <w:r w:rsidRPr="00787912">
              <w:rPr>
                <w:rFonts w:cs="Times New Roman"/>
                <w:szCs w:val="20"/>
                <w:lang w:val="en-US"/>
              </w:rPr>
              <w:t xml:space="preserve">Q: Are scholarships granted for post-doctoral study or research? </w:t>
            </w:r>
            <w:r w:rsidR="008A31D8" w:rsidRPr="00787912">
              <w:rPr>
                <w:rFonts w:cs="Times New Roman"/>
                <w:szCs w:val="20"/>
                <w:lang w:val="en-US"/>
              </w:rPr>
              <w:t>Do we still have to submit two acceptance letters</w:t>
            </w:r>
            <w:r w:rsidR="00767449" w:rsidRPr="00787912">
              <w:rPr>
                <w:rFonts w:cs="Times New Roman"/>
                <w:szCs w:val="20"/>
                <w:lang w:val="en-US"/>
              </w:rPr>
              <w:t xml:space="preserve"> if we prefer conducting research</w:t>
            </w:r>
            <w:r w:rsidR="008A31D8" w:rsidRPr="00787912">
              <w:rPr>
                <w:rFonts w:cs="Times New Roman"/>
                <w:szCs w:val="20"/>
                <w:lang w:val="en-US"/>
              </w:rPr>
              <w:t xml:space="preserve">? </w:t>
            </w:r>
          </w:p>
          <w:p w14:paraId="602362EA" w14:textId="13819D9C" w:rsidR="008A42BD" w:rsidRPr="00787912" w:rsidRDefault="008A42BD" w:rsidP="00F11CBC">
            <w:pPr>
              <w:widowControl/>
              <w:jc w:val="both"/>
              <w:rPr>
                <w:rFonts w:cs="Tahoma"/>
                <w:color w:val="000000"/>
                <w:szCs w:val="20"/>
                <w:lang w:val="en-US"/>
              </w:rPr>
            </w:pPr>
            <w:r w:rsidRPr="00787912">
              <w:rPr>
                <w:rFonts w:cs="Times New Roman"/>
                <w:szCs w:val="20"/>
                <w:lang w:val="en-US"/>
              </w:rPr>
              <w:t>C: Jean Monnet Scholarships are not limited for master’s degrees only</w:t>
            </w:r>
            <w:r w:rsidR="00F11CBC" w:rsidRPr="00787912">
              <w:rPr>
                <w:rFonts w:cs="Times New Roman"/>
                <w:szCs w:val="20"/>
                <w:lang w:val="en-US"/>
              </w:rPr>
              <w:t>, meaning that scholarships can be granted for post-doctoral studies or research levels for periods of minimum 3 months, maximum 12 months.</w:t>
            </w:r>
            <w:r w:rsidRPr="00787912">
              <w:rPr>
                <w:rFonts w:cs="Times New Roman"/>
                <w:szCs w:val="20"/>
                <w:lang w:val="en-US"/>
              </w:rPr>
              <w:t xml:space="preserve"> All applicants who are invited to the Programme Approval and Placement Process will have to submit two acceptance letters from two different eligible host countries.</w:t>
            </w:r>
          </w:p>
        </w:tc>
      </w:tr>
      <w:tr w:rsidR="008A42BD" w:rsidRPr="00787912" w14:paraId="6F01697D" w14:textId="77777777" w:rsidTr="001A16E6">
        <w:trPr>
          <w:trHeight w:val="482"/>
        </w:trPr>
        <w:tc>
          <w:tcPr>
            <w:tcW w:w="877" w:type="dxa"/>
            <w:tcBorders>
              <w:right w:val="single" w:sz="4" w:space="0" w:color="auto"/>
            </w:tcBorders>
          </w:tcPr>
          <w:p w14:paraId="54C0647B" w14:textId="34EDB7F8"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64</w:t>
            </w:r>
          </w:p>
        </w:tc>
        <w:tc>
          <w:tcPr>
            <w:tcW w:w="9188" w:type="dxa"/>
            <w:tcBorders>
              <w:top w:val="nil"/>
              <w:left w:val="single" w:sz="4" w:space="0" w:color="auto"/>
              <w:bottom w:val="single" w:sz="4" w:space="0" w:color="auto"/>
              <w:right w:val="single" w:sz="4" w:space="0" w:color="auto"/>
            </w:tcBorders>
            <w:shd w:val="clear" w:color="auto" w:fill="auto"/>
            <w:vAlign w:val="center"/>
          </w:tcPr>
          <w:p w14:paraId="73DBAC1B" w14:textId="77777777" w:rsidR="008A42BD" w:rsidRPr="00787912" w:rsidRDefault="008A42BD" w:rsidP="008A42BD">
            <w:pPr>
              <w:widowControl/>
              <w:jc w:val="both"/>
              <w:rPr>
                <w:rFonts w:cs="Times New Roman"/>
                <w:szCs w:val="20"/>
                <w:lang w:val="en-US"/>
              </w:rPr>
            </w:pPr>
            <w:r w:rsidRPr="00787912">
              <w:rPr>
                <w:rFonts w:cs="Times New Roman"/>
                <w:szCs w:val="20"/>
                <w:lang w:val="en-US"/>
              </w:rPr>
              <w:t>Q: I am currently pursuing a PhD programme at a university in Europe. The announcement indicates that the Programme supports graduate studies whereas PhD's cannot be completed within one year. Could you please clarify?</w:t>
            </w:r>
          </w:p>
          <w:p w14:paraId="4D667774" w14:textId="77777777" w:rsidR="008A42BD" w:rsidRPr="00787912" w:rsidRDefault="008A42BD" w:rsidP="008A42BD">
            <w:pPr>
              <w:widowControl/>
              <w:jc w:val="both"/>
              <w:rPr>
                <w:rFonts w:eastAsia="Times New Roman" w:cs="Tahoma"/>
                <w:color w:val="000000"/>
                <w:szCs w:val="20"/>
                <w:lang w:val="en-US"/>
              </w:rPr>
            </w:pPr>
            <w:r w:rsidRPr="00787912">
              <w:rPr>
                <w:rFonts w:cs="Times New Roman"/>
                <w:szCs w:val="20"/>
                <w:lang w:val="en-US"/>
              </w:rPr>
              <w:t xml:space="preserve">C: Please note that applicants should be working in the public sector or in the private sector or working in the universities as academic or administrative staff, or studying as senior undergraduate or graduate (master’s or PhD) students in the universities </w:t>
            </w:r>
            <w:r w:rsidRPr="00787912">
              <w:rPr>
                <w:rFonts w:cs="Times New Roman"/>
                <w:b/>
                <w:szCs w:val="20"/>
                <w:lang w:val="en-US"/>
              </w:rPr>
              <w:t>in Turkey</w:t>
            </w:r>
            <w:r w:rsidRPr="00787912">
              <w:rPr>
                <w:rFonts w:cs="Times New Roman"/>
                <w:szCs w:val="20"/>
                <w:lang w:val="en-US"/>
              </w:rPr>
              <w:t xml:space="preserve"> at the time of application. Scholars can conduct academic studies at graduate or research level for periods of minimum 3 (three), maximum 12 (twelve) months. Academic studies longer than 12 months will not be supported even if the scholar is willing to fund the remaining period by their own means.</w:t>
            </w:r>
          </w:p>
        </w:tc>
      </w:tr>
      <w:tr w:rsidR="008A42BD" w:rsidRPr="00787912" w14:paraId="3594D2C8" w14:textId="77777777" w:rsidTr="00A52A47">
        <w:trPr>
          <w:trHeight w:val="346"/>
        </w:trPr>
        <w:tc>
          <w:tcPr>
            <w:tcW w:w="10065" w:type="dxa"/>
            <w:gridSpan w:val="2"/>
            <w:tcBorders>
              <w:right w:val="single" w:sz="4" w:space="0" w:color="auto"/>
            </w:tcBorders>
            <w:vAlign w:val="center"/>
          </w:tcPr>
          <w:p w14:paraId="2438E423" w14:textId="77777777" w:rsidR="008A42BD" w:rsidRPr="00787912" w:rsidRDefault="008A42BD" w:rsidP="008A42BD">
            <w:pPr>
              <w:pStyle w:val="Heading1"/>
              <w:widowControl/>
              <w:numPr>
                <w:ilvl w:val="0"/>
                <w:numId w:val="3"/>
              </w:numPr>
              <w:spacing w:before="0"/>
              <w:ind w:left="779" w:firstLine="85"/>
              <w:rPr>
                <w:rFonts w:cstheme="minorHAnsi"/>
                <w:color w:val="345A89"/>
                <w:lang w:val="en-US"/>
              </w:rPr>
            </w:pPr>
            <w:bookmarkStart w:id="13" w:name="_Toc87544046"/>
            <w:r w:rsidRPr="00787912">
              <w:rPr>
                <w:rFonts w:cstheme="minorHAnsi"/>
                <w:color w:val="345A89"/>
                <w:sz w:val="24"/>
                <w:lang w:val="en-US"/>
              </w:rPr>
              <w:t>HOSTING INSTITUTIONS</w:t>
            </w:r>
            <w:bookmarkEnd w:id="13"/>
            <w:r w:rsidRPr="00787912">
              <w:rPr>
                <w:rFonts w:cstheme="minorHAnsi"/>
                <w:color w:val="345A89"/>
                <w:sz w:val="24"/>
                <w:lang w:val="en-US"/>
              </w:rPr>
              <w:t xml:space="preserve"> </w:t>
            </w:r>
          </w:p>
        </w:tc>
      </w:tr>
      <w:tr w:rsidR="008A42BD" w:rsidRPr="00787912" w14:paraId="0AB529B2" w14:textId="77777777" w:rsidTr="001A16E6">
        <w:trPr>
          <w:trHeight w:val="482"/>
        </w:trPr>
        <w:tc>
          <w:tcPr>
            <w:tcW w:w="877" w:type="dxa"/>
            <w:tcBorders>
              <w:right w:val="single" w:sz="4" w:space="0" w:color="auto"/>
            </w:tcBorders>
          </w:tcPr>
          <w:p w14:paraId="296701BF" w14:textId="210FBFA3"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65</w:t>
            </w:r>
          </w:p>
        </w:tc>
        <w:tc>
          <w:tcPr>
            <w:tcW w:w="9188" w:type="dxa"/>
            <w:tcBorders>
              <w:top w:val="nil"/>
              <w:left w:val="single" w:sz="4" w:space="0" w:color="auto"/>
              <w:bottom w:val="single" w:sz="4" w:space="0" w:color="auto"/>
              <w:right w:val="single" w:sz="4" w:space="0" w:color="auto"/>
            </w:tcBorders>
            <w:shd w:val="clear" w:color="auto" w:fill="auto"/>
            <w:vAlign w:val="center"/>
          </w:tcPr>
          <w:p w14:paraId="6FBAD3FA" w14:textId="00B27C4E" w:rsidR="008A42BD" w:rsidRPr="00787912" w:rsidRDefault="008A42BD" w:rsidP="008A42BD">
            <w:pPr>
              <w:widowControl/>
              <w:jc w:val="both"/>
              <w:rPr>
                <w:rFonts w:cs="Times New Roman"/>
                <w:szCs w:val="20"/>
                <w:lang w:val="en-US"/>
              </w:rPr>
            </w:pPr>
            <w:r w:rsidRPr="00787912">
              <w:rPr>
                <w:rFonts w:cs="Times New Roman"/>
                <w:szCs w:val="20"/>
                <w:lang w:val="en-US"/>
              </w:rPr>
              <w:t xml:space="preserve">Q: Within the Jean Monnet </w:t>
            </w:r>
            <w:r w:rsidR="00821F29" w:rsidRPr="00787912">
              <w:rPr>
                <w:rFonts w:cs="Times New Roman"/>
                <w:szCs w:val="20"/>
                <w:lang w:val="en-US"/>
              </w:rPr>
              <w:t>S</w:t>
            </w:r>
            <w:r w:rsidRPr="00787912">
              <w:rPr>
                <w:rFonts w:cs="Times New Roman"/>
                <w:szCs w:val="20"/>
                <w:lang w:val="en-US"/>
              </w:rPr>
              <w:t>cholarship</w:t>
            </w:r>
            <w:r w:rsidR="00821F29" w:rsidRPr="00787912">
              <w:rPr>
                <w:rFonts w:cs="Times New Roman"/>
                <w:szCs w:val="20"/>
                <w:lang w:val="en-US"/>
              </w:rPr>
              <w:t xml:space="preserve"> </w:t>
            </w:r>
            <w:r w:rsidR="00277E31" w:rsidRPr="00787912">
              <w:rPr>
                <w:rFonts w:cs="Times New Roman"/>
                <w:szCs w:val="20"/>
                <w:lang w:val="en-US"/>
              </w:rPr>
              <w:t>Programme,</w:t>
            </w:r>
            <w:r w:rsidRPr="00787912">
              <w:rPr>
                <w:rFonts w:cs="Times New Roman"/>
                <w:szCs w:val="20"/>
                <w:lang w:val="en-US"/>
              </w:rPr>
              <w:t xml:space="preserve"> would it be possible to pursue 12 months research at "X" institution in Europe, meaning not at a university but at an international organisation?</w:t>
            </w:r>
          </w:p>
          <w:p w14:paraId="6D63049F" w14:textId="79ED9302" w:rsidR="008A42BD" w:rsidRPr="00787912" w:rsidRDefault="008A42BD" w:rsidP="00FF4003">
            <w:pPr>
              <w:widowControl/>
              <w:jc w:val="both"/>
              <w:rPr>
                <w:rFonts w:eastAsia="Times New Roman" w:cs="Tahoma"/>
                <w:color w:val="000000"/>
                <w:szCs w:val="20"/>
                <w:lang w:val="en-US"/>
              </w:rPr>
            </w:pPr>
            <w:r w:rsidRPr="00787912">
              <w:rPr>
                <w:rFonts w:cs="Times New Roman"/>
                <w:szCs w:val="20"/>
                <w:lang w:val="en-US"/>
              </w:rPr>
              <w:t>C:</w:t>
            </w:r>
            <w:r w:rsidR="005F530C" w:rsidRPr="00787912">
              <w:rPr>
                <w:rFonts w:cs="Times New Roman"/>
                <w:szCs w:val="20"/>
                <w:lang w:val="en-US"/>
              </w:rPr>
              <w:t xml:space="preserve"> The awardees may conduct academic studies </w:t>
            </w:r>
            <w:r w:rsidR="009F54C8" w:rsidRPr="00787912">
              <w:rPr>
                <w:rFonts w:cs="Times New Roman"/>
                <w:szCs w:val="20"/>
                <w:lang w:val="en-US"/>
              </w:rPr>
              <w:t>in universities or similar</w:t>
            </w:r>
            <w:r w:rsidR="005F530C" w:rsidRPr="00787912">
              <w:rPr>
                <w:rFonts w:cs="Times New Roman"/>
                <w:szCs w:val="20"/>
                <w:lang w:val="en-US"/>
              </w:rPr>
              <w:t xml:space="preserve"> institutions.</w:t>
            </w:r>
            <w:r w:rsidRPr="00787912">
              <w:rPr>
                <w:rFonts w:cs="Times New Roman"/>
                <w:szCs w:val="20"/>
                <w:lang w:val="en-US"/>
              </w:rPr>
              <w:t xml:space="preserve"> The statement of "similar institutions" in the Announcement refers to institutions offering "academic" programmes in the selected field of study.</w:t>
            </w:r>
          </w:p>
        </w:tc>
      </w:tr>
      <w:tr w:rsidR="008A42BD" w:rsidRPr="00787912" w14:paraId="11782CDA" w14:textId="77777777" w:rsidTr="00A52A47">
        <w:trPr>
          <w:trHeight w:val="429"/>
        </w:trPr>
        <w:tc>
          <w:tcPr>
            <w:tcW w:w="10065" w:type="dxa"/>
            <w:gridSpan w:val="2"/>
            <w:tcBorders>
              <w:right w:val="single" w:sz="4" w:space="0" w:color="auto"/>
            </w:tcBorders>
            <w:vAlign w:val="center"/>
          </w:tcPr>
          <w:p w14:paraId="630D54B9" w14:textId="77777777" w:rsidR="008A42BD" w:rsidRPr="00787912" w:rsidRDefault="008A42BD" w:rsidP="008A42BD">
            <w:pPr>
              <w:pStyle w:val="Heading1"/>
              <w:widowControl/>
              <w:numPr>
                <w:ilvl w:val="0"/>
                <w:numId w:val="3"/>
              </w:numPr>
              <w:spacing w:before="0"/>
              <w:ind w:left="921" w:hanging="142"/>
              <w:rPr>
                <w:rFonts w:eastAsia="Times New Roman" w:cstheme="minorHAnsi"/>
                <w:color w:val="365F91"/>
                <w:lang w:val="en-US"/>
              </w:rPr>
            </w:pPr>
            <w:r w:rsidRPr="00787912">
              <w:rPr>
                <w:rFonts w:cstheme="minorHAnsi"/>
                <w:color w:val="365F91"/>
                <w:sz w:val="24"/>
                <w:lang w:val="en-US"/>
              </w:rPr>
              <w:t xml:space="preserve"> </w:t>
            </w:r>
            <w:bookmarkStart w:id="14" w:name="_Toc87544047"/>
            <w:r w:rsidRPr="00787912">
              <w:rPr>
                <w:rFonts w:cstheme="minorHAnsi"/>
                <w:color w:val="365F91"/>
                <w:sz w:val="24"/>
                <w:lang w:val="en-US"/>
              </w:rPr>
              <w:t>FEES</w:t>
            </w:r>
            <w:bookmarkEnd w:id="14"/>
            <w:r w:rsidRPr="00787912">
              <w:rPr>
                <w:rFonts w:cstheme="minorHAnsi"/>
                <w:color w:val="365F91"/>
                <w:sz w:val="24"/>
                <w:lang w:val="en-US"/>
              </w:rPr>
              <w:t xml:space="preserve"> </w:t>
            </w:r>
          </w:p>
        </w:tc>
      </w:tr>
      <w:tr w:rsidR="008A42BD" w:rsidRPr="00787912" w14:paraId="44F9C3F3" w14:textId="77777777" w:rsidTr="001A16E6">
        <w:trPr>
          <w:trHeight w:val="482"/>
        </w:trPr>
        <w:tc>
          <w:tcPr>
            <w:tcW w:w="877" w:type="dxa"/>
            <w:tcBorders>
              <w:right w:val="single" w:sz="4" w:space="0" w:color="auto"/>
            </w:tcBorders>
          </w:tcPr>
          <w:p w14:paraId="4A5D7366" w14:textId="1021BA34"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66</w:t>
            </w:r>
          </w:p>
        </w:tc>
        <w:tc>
          <w:tcPr>
            <w:tcW w:w="9188" w:type="dxa"/>
            <w:tcBorders>
              <w:top w:val="nil"/>
              <w:left w:val="single" w:sz="4" w:space="0" w:color="auto"/>
              <w:bottom w:val="single" w:sz="4" w:space="0" w:color="auto"/>
              <w:right w:val="single" w:sz="4" w:space="0" w:color="auto"/>
            </w:tcBorders>
            <w:shd w:val="clear" w:color="auto" w:fill="auto"/>
            <w:vAlign w:val="center"/>
          </w:tcPr>
          <w:p w14:paraId="7E20DF7A" w14:textId="77777777" w:rsidR="008A42BD" w:rsidRPr="00787912" w:rsidRDefault="008A42BD" w:rsidP="008A42BD">
            <w:pPr>
              <w:widowControl/>
              <w:jc w:val="both"/>
              <w:rPr>
                <w:rFonts w:cs="Times New Roman"/>
                <w:szCs w:val="20"/>
                <w:lang w:val="en-US"/>
              </w:rPr>
            </w:pPr>
            <w:r w:rsidRPr="00787912">
              <w:rPr>
                <w:rFonts w:cs="Times New Roman"/>
                <w:szCs w:val="20"/>
                <w:lang w:val="en-US"/>
              </w:rPr>
              <w:t>Q: In case the tuition fee exceeds 20.000 Euros, can we pursue the subject programme if we finance the balance amount?</w:t>
            </w:r>
          </w:p>
          <w:p w14:paraId="4E2A39D7" w14:textId="19F29027" w:rsidR="008A42BD" w:rsidRPr="00787912" w:rsidRDefault="008A42BD" w:rsidP="008A42BD">
            <w:pPr>
              <w:widowControl/>
              <w:jc w:val="both"/>
              <w:rPr>
                <w:rFonts w:cs="Tahoma"/>
                <w:color w:val="000000"/>
                <w:szCs w:val="20"/>
                <w:lang w:val="en-US"/>
              </w:rPr>
            </w:pPr>
            <w:r w:rsidRPr="00787912">
              <w:rPr>
                <w:rFonts w:cs="Times New Roman"/>
                <w:szCs w:val="20"/>
                <w:lang w:val="en-US"/>
              </w:rPr>
              <w:t xml:space="preserve">C: Yes. In such </w:t>
            </w:r>
            <w:r w:rsidR="00277E31" w:rsidRPr="00787912">
              <w:rPr>
                <w:rFonts w:cs="Times New Roman"/>
                <w:szCs w:val="20"/>
                <w:lang w:val="en-US"/>
              </w:rPr>
              <w:t>cases,</w:t>
            </w:r>
            <w:r w:rsidRPr="00787912">
              <w:rPr>
                <w:rFonts w:cs="Times New Roman"/>
                <w:szCs w:val="20"/>
                <w:lang w:val="en-US"/>
              </w:rPr>
              <w:t xml:space="preserve"> the excess amount for the tuition fee should be covered by the scholarship holder. Scholars may also benefit from tuition fee discounts/awards of host institution, if any.</w:t>
            </w:r>
          </w:p>
        </w:tc>
      </w:tr>
      <w:tr w:rsidR="008A42BD" w:rsidRPr="00787912" w14:paraId="535FDF41" w14:textId="77777777" w:rsidTr="00A52A47">
        <w:trPr>
          <w:trHeight w:val="505"/>
        </w:trPr>
        <w:tc>
          <w:tcPr>
            <w:tcW w:w="10065" w:type="dxa"/>
            <w:gridSpan w:val="2"/>
            <w:tcBorders>
              <w:right w:val="single" w:sz="4" w:space="0" w:color="auto"/>
            </w:tcBorders>
            <w:vAlign w:val="center"/>
          </w:tcPr>
          <w:p w14:paraId="3CDF08C2" w14:textId="77777777" w:rsidR="008A42BD" w:rsidRPr="00787912" w:rsidRDefault="008A42BD" w:rsidP="008A42BD">
            <w:pPr>
              <w:pStyle w:val="Heading1"/>
              <w:widowControl/>
              <w:numPr>
                <w:ilvl w:val="0"/>
                <w:numId w:val="3"/>
              </w:numPr>
              <w:spacing w:before="0"/>
              <w:ind w:left="1204" w:hanging="358"/>
              <w:rPr>
                <w:rFonts w:cstheme="minorHAnsi"/>
                <w:color w:val="345A89"/>
                <w:lang w:val="en-US"/>
              </w:rPr>
            </w:pPr>
            <w:r w:rsidRPr="00787912">
              <w:rPr>
                <w:rFonts w:cstheme="minorHAnsi"/>
                <w:color w:val="345A89"/>
                <w:lang w:val="en-US"/>
              </w:rPr>
              <w:t xml:space="preserve"> </w:t>
            </w:r>
            <w:bookmarkStart w:id="15" w:name="_Toc87544048"/>
            <w:r w:rsidRPr="00787912">
              <w:rPr>
                <w:rFonts w:cstheme="minorHAnsi"/>
                <w:color w:val="345A89"/>
                <w:sz w:val="24"/>
                <w:lang w:val="en-US"/>
              </w:rPr>
              <w:t>WRITTEN EXAM</w:t>
            </w:r>
            <w:bookmarkEnd w:id="15"/>
            <w:r w:rsidRPr="00787912">
              <w:rPr>
                <w:rFonts w:cstheme="minorHAnsi"/>
                <w:color w:val="345A89"/>
                <w:sz w:val="24"/>
                <w:lang w:val="en-US"/>
              </w:rPr>
              <w:t xml:space="preserve"> </w:t>
            </w:r>
          </w:p>
        </w:tc>
      </w:tr>
      <w:tr w:rsidR="008A42BD" w:rsidRPr="00787912" w14:paraId="52580FD9" w14:textId="77777777" w:rsidTr="001A16E6">
        <w:trPr>
          <w:trHeight w:val="482"/>
        </w:trPr>
        <w:tc>
          <w:tcPr>
            <w:tcW w:w="877" w:type="dxa"/>
            <w:tcBorders>
              <w:right w:val="single" w:sz="4" w:space="0" w:color="auto"/>
            </w:tcBorders>
          </w:tcPr>
          <w:p w14:paraId="2004A638" w14:textId="4CC658A6"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67</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D697181" w14:textId="65E4A8F8"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 xml:space="preserve">Q: According to the indicative </w:t>
            </w:r>
            <w:r w:rsidR="00277E31" w:rsidRPr="00787912">
              <w:rPr>
                <w:rFonts w:eastAsia="Times New Roman" w:cs="Times New Roman"/>
                <w:color w:val="000000"/>
                <w:szCs w:val="20"/>
                <w:lang w:val="en-US"/>
              </w:rPr>
              <w:t>timetable,</w:t>
            </w:r>
            <w:r w:rsidRPr="00787912">
              <w:rPr>
                <w:rFonts w:eastAsia="Times New Roman" w:cs="Times New Roman"/>
                <w:color w:val="000000"/>
                <w:szCs w:val="20"/>
                <w:lang w:val="en-US"/>
              </w:rPr>
              <w:t xml:space="preserve"> the written exam will take place on 12 March 2022. However, I will be abroad on that date; do we have to take the exam in Turkey or is there an online exam option?</w:t>
            </w:r>
          </w:p>
          <w:p w14:paraId="013466CA" w14:textId="60AEC6E2" w:rsidR="008A42BD" w:rsidRPr="00787912" w:rsidRDefault="008A42BD" w:rsidP="006D0841">
            <w:pPr>
              <w:widowControl/>
              <w:jc w:val="both"/>
              <w:rPr>
                <w:rFonts w:cs="Tahoma"/>
                <w:color w:val="000000"/>
                <w:szCs w:val="20"/>
                <w:lang w:val="en-US"/>
              </w:rPr>
            </w:pPr>
            <w:r w:rsidRPr="00787912">
              <w:rPr>
                <w:rFonts w:eastAsia="Times New Roman" w:cs="Times New Roman"/>
                <w:color w:val="000000"/>
                <w:szCs w:val="20"/>
                <w:lang w:val="en-US"/>
              </w:rPr>
              <w:t>C: The written exam will be held physically in Ankara.</w:t>
            </w:r>
          </w:p>
        </w:tc>
      </w:tr>
      <w:tr w:rsidR="008A42BD" w:rsidRPr="00787912" w14:paraId="31EEA9DC" w14:textId="77777777" w:rsidTr="001A16E6">
        <w:trPr>
          <w:trHeight w:val="482"/>
        </w:trPr>
        <w:tc>
          <w:tcPr>
            <w:tcW w:w="877" w:type="dxa"/>
            <w:tcBorders>
              <w:right w:val="single" w:sz="4" w:space="0" w:color="auto"/>
            </w:tcBorders>
          </w:tcPr>
          <w:p w14:paraId="1764E814" w14:textId="6427017D"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68</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52809F4" w14:textId="0EC4F03F"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Is a list of written exam sample questions from past years published? If not</w:t>
            </w:r>
            <w:r w:rsidR="00821F29" w:rsidRPr="00787912">
              <w:rPr>
                <w:rFonts w:eastAsia="Times New Roman" w:cs="Times New Roman"/>
                <w:color w:val="000000"/>
                <w:szCs w:val="20"/>
                <w:lang w:val="en-US"/>
              </w:rPr>
              <w:t xml:space="preserve">, </w:t>
            </w:r>
            <w:r w:rsidRPr="00787912">
              <w:rPr>
                <w:rFonts w:eastAsia="Times New Roman" w:cs="Times New Roman"/>
                <w:color w:val="000000"/>
                <w:szCs w:val="20"/>
                <w:lang w:val="en-US"/>
              </w:rPr>
              <w:t>which subjects are applicants expected to cover?</w:t>
            </w:r>
          </w:p>
          <w:p w14:paraId="3C12A271" w14:textId="5A5D8B02" w:rsidR="008A42BD" w:rsidRPr="00787912" w:rsidRDefault="008A42BD" w:rsidP="008A42BD">
            <w:pPr>
              <w:widowControl/>
              <w:jc w:val="both"/>
              <w:rPr>
                <w:rFonts w:eastAsia="Times New Roman" w:cs="Tahoma"/>
                <w:color w:val="000000"/>
                <w:szCs w:val="20"/>
                <w:lang w:val="en-US"/>
              </w:rPr>
            </w:pPr>
            <w:r w:rsidRPr="00787912">
              <w:rPr>
                <w:rFonts w:eastAsia="Times New Roman" w:cs="Times New Roman"/>
                <w:color w:val="000000"/>
                <w:szCs w:val="20"/>
                <w:lang w:val="en-US"/>
              </w:rPr>
              <w:t xml:space="preserve">C: Due to Programme </w:t>
            </w:r>
            <w:r w:rsidR="00277E31" w:rsidRPr="00787912">
              <w:rPr>
                <w:rFonts w:eastAsia="Times New Roman" w:cs="Times New Roman"/>
                <w:color w:val="000000"/>
                <w:szCs w:val="20"/>
                <w:lang w:val="en-US"/>
              </w:rPr>
              <w:t>regulations,</w:t>
            </w:r>
            <w:r w:rsidRPr="00787912">
              <w:rPr>
                <w:rFonts w:eastAsia="Times New Roman" w:cs="Times New Roman"/>
                <w:color w:val="000000"/>
                <w:szCs w:val="20"/>
                <w:lang w:val="en-US"/>
              </w:rPr>
              <w:t xml:space="preserve"> written exam questions of past academic years are not shared. In the Written Exam, various questions related to the EU acquis chapter from which the applicant </w:t>
            </w:r>
            <w:r w:rsidR="00277E31" w:rsidRPr="00787912">
              <w:rPr>
                <w:rFonts w:eastAsia="Times New Roman" w:cs="Times New Roman"/>
                <w:color w:val="000000"/>
                <w:szCs w:val="20"/>
                <w:lang w:val="en-US"/>
              </w:rPr>
              <w:t>applied;</w:t>
            </w:r>
            <w:r w:rsidRPr="00787912">
              <w:rPr>
                <w:rFonts w:eastAsia="Times New Roman" w:cs="Times New Roman"/>
                <w:color w:val="000000"/>
                <w:szCs w:val="20"/>
                <w:lang w:val="en-US"/>
              </w:rPr>
              <w:t xml:space="preserve"> European Union and EU-Turkey relations can be asked.</w:t>
            </w:r>
          </w:p>
        </w:tc>
      </w:tr>
      <w:tr w:rsidR="008A42BD" w:rsidRPr="00787912" w14:paraId="7E9F4427" w14:textId="77777777" w:rsidTr="001A16E6">
        <w:trPr>
          <w:trHeight w:val="482"/>
        </w:trPr>
        <w:tc>
          <w:tcPr>
            <w:tcW w:w="877" w:type="dxa"/>
            <w:tcBorders>
              <w:top w:val="single" w:sz="4" w:space="0" w:color="auto"/>
              <w:right w:val="single" w:sz="4" w:space="0" w:color="auto"/>
            </w:tcBorders>
          </w:tcPr>
          <w:p w14:paraId="2BF72A79" w14:textId="0DD0300F"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69</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3BDACE9" w14:textId="7D5F2084" w:rsidR="008A42BD" w:rsidRPr="00787912" w:rsidRDefault="008A42BD" w:rsidP="00207018">
            <w:pPr>
              <w:widowControl/>
              <w:jc w:val="both"/>
              <w:rPr>
                <w:rFonts w:eastAsia="Times New Roman" w:cs="Tahoma"/>
                <w:color w:val="000000"/>
                <w:szCs w:val="20"/>
                <w:lang w:val="en-US"/>
              </w:rPr>
            </w:pPr>
            <w:r w:rsidRPr="00787912">
              <w:rPr>
                <w:rFonts w:eastAsia="Times New Roman" w:cs="Times New Roman"/>
                <w:color w:val="000000"/>
                <w:szCs w:val="20"/>
                <w:lang w:val="en-US"/>
              </w:rPr>
              <w:t>Q</w:t>
            </w:r>
            <w:r w:rsidR="00F11CBC" w:rsidRPr="00787912">
              <w:rPr>
                <w:rFonts w:eastAsia="Times New Roman" w:cs="Times New Roman"/>
                <w:color w:val="000000"/>
                <w:szCs w:val="20"/>
                <w:lang w:val="en-US"/>
              </w:rPr>
              <w:t xml:space="preserve"> I am planning to apply the scholarship to conduct research. Will research applicants also have to take the written exam and</w:t>
            </w:r>
            <w:r w:rsidR="00207018" w:rsidRPr="00787912">
              <w:rPr>
                <w:rFonts w:eastAsia="Times New Roman" w:cs="Times New Roman"/>
                <w:color w:val="000000"/>
                <w:szCs w:val="20"/>
                <w:lang w:val="en-US"/>
              </w:rPr>
              <w:t xml:space="preserve"> will the content of the written exam be the same for us?</w:t>
            </w:r>
            <w:r w:rsidR="00277E31" w:rsidRPr="00787912">
              <w:rPr>
                <w:rFonts w:eastAsia="Times New Roman" w:cs="Times New Roman"/>
                <w:color w:val="000000"/>
                <w:szCs w:val="20"/>
                <w:lang w:val="en-US"/>
              </w:rPr>
              <w:br/>
            </w:r>
            <w:r w:rsidR="00F11CBC" w:rsidRPr="00787912">
              <w:rPr>
                <w:rFonts w:eastAsia="Times New Roman" w:cs="Times New Roman"/>
                <w:color w:val="000000"/>
                <w:szCs w:val="20"/>
                <w:lang w:val="en-US"/>
              </w:rPr>
              <w:t>C: All applicants will take the written exam</w:t>
            </w:r>
            <w:r w:rsidR="006C33EA" w:rsidRPr="00787912">
              <w:rPr>
                <w:rFonts w:eastAsia="Times New Roman" w:cs="Times New Roman"/>
                <w:color w:val="000000"/>
                <w:szCs w:val="20"/>
                <w:lang w:val="en-US"/>
              </w:rPr>
              <w:t>. Content of the written exam is same for all applicants regardless of the type of study to be pursued. Please also see C.6</w:t>
            </w:r>
            <w:r w:rsidR="006C3D3D" w:rsidRPr="00787912">
              <w:rPr>
                <w:rFonts w:eastAsia="Times New Roman" w:cs="Times New Roman"/>
                <w:color w:val="000000"/>
                <w:szCs w:val="20"/>
                <w:lang w:val="en-US"/>
              </w:rPr>
              <w:t>8</w:t>
            </w:r>
            <w:r w:rsidR="006C33EA" w:rsidRPr="00787912">
              <w:rPr>
                <w:rFonts w:eastAsia="Times New Roman" w:cs="Times New Roman"/>
                <w:color w:val="000000"/>
                <w:szCs w:val="20"/>
                <w:lang w:val="en-US"/>
              </w:rPr>
              <w:t>.</w:t>
            </w:r>
          </w:p>
        </w:tc>
      </w:tr>
      <w:tr w:rsidR="008A42BD" w:rsidRPr="00787912" w14:paraId="30578713" w14:textId="77777777" w:rsidTr="001A16E6">
        <w:trPr>
          <w:trHeight w:val="482"/>
        </w:trPr>
        <w:tc>
          <w:tcPr>
            <w:tcW w:w="877" w:type="dxa"/>
            <w:tcBorders>
              <w:top w:val="single" w:sz="4" w:space="0" w:color="auto"/>
              <w:right w:val="single" w:sz="4" w:space="0" w:color="auto"/>
            </w:tcBorders>
          </w:tcPr>
          <w:p w14:paraId="3F068062" w14:textId="5617787D"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70</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7777FEF3" w14:textId="3B4BB635"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 xml:space="preserve">Q: I am planning to select "X" </w:t>
            </w:r>
            <w:r w:rsidR="008A31D8" w:rsidRPr="00787912">
              <w:rPr>
                <w:rFonts w:eastAsia="Times New Roman" w:cs="Times New Roman"/>
                <w:color w:val="000000"/>
                <w:szCs w:val="20"/>
                <w:lang w:val="en-US"/>
              </w:rPr>
              <w:t xml:space="preserve">(e.g. </w:t>
            </w:r>
            <w:r w:rsidR="00F11CBC" w:rsidRPr="00787912">
              <w:rPr>
                <w:rFonts w:eastAsia="Times New Roman" w:cs="Times New Roman"/>
                <w:color w:val="000000"/>
                <w:szCs w:val="20"/>
                <w:lang w:val="en-US"/>
              </w:rPr>
              <w:t>“</w:t>
            </w:r>
            <w:r w:rsidR="008A31D8" w:rsidRPr="00787912">
              <w:rPr>
                <w:rFonts w:eastAsia="Times New Roman" w:cs="Times New Roman"/>
                <w:color w:val="000000"/>
                <w:szCs w:val="20"/>
                <w:lang w:val="en-US"/>
              </w:rPr>
              <w:t>Economic Criteria or Economic and Monetary Policy</w:t>
            </w:r>
            <w:r w:rsidR="00F11CBC" w:rsidRPr="00787912">
              <w:rPr>
                <w:rFonts w:eastAsia="Times New Roman" w:cs="Times New Roman"/>
                <w:color w:val="000000"/>
                <w:szCs w:val="20"/>
                <w:lang w:val="en-US"/>
              </w:rPr>
              <w:t>” or “Education and Culture”</w:t>
            </w:r>
            <w:r w:rsidR="008A31D8" w:rsidRPr="00787912">
              <w:rPr>
                <w:rFonts w:eastAsia="Times New Roman" w:cs="Times New Roman"/>
                <w:color w:val="000000"/>
                <w:szCs w:val="20"/>
                <w:lang w:val="en-US"/>
              </w:rPr>
              <w:t xml:space="preserve">) </w:t>
            </w:r>
            <w:r w:rsidRPr="00787912">
              <w:rPr>
                <w:rFonts w:eastAsia="Times New Roman" w:cs="Times New Roman"/>
                <w:color w:val="000000"/>
                <w:szCs w:val="20"/>
                <w:lang w:val="en-US"/>
              </w:rPr>
              <w:t>as my study field. I would like to be informed whether questions relating to "</w:t>
            </w:r>
            <w:r w:rsidR="00FF706F" w:rsidRPr="00787912">
              <w:rPr>
                <w:rFonts w:eastAsia="Times New Roman" w:cs="Times New Roman"/>
                <w:color w:val="000000"/>
                <w:szCs w:val="20"/>
                <w:lang w:val="en-US"/>
              </w:rPr>
              <w:t>Y</w:t>
            </w:r>
            <w:r w:rsidRPr="00787912">
              <w:rPr>
                <w:rFonts w:eastAsia="Times New Roman" w:cs="Times New Roman"/>
                <w:color w:val="000000"/>
                <w:szCs w:val="20"/>
                <w:lang w:val="en-US"/>
              </w:rPr>
              <w:t>"</w:t>
            </w:r>
            <w:r w:rsidR="008A31D8" w:rsidRPr="00787912">
              <w:rPr>
                <w:rFonts w:eastAsia="Times New Roman" w:cs="Times New Roman"/>
                <w:color w:val="000000"/>
                <w:szCs w:val="20"/>
                <w:lang w:val="en-US"/>
              </w:rPr>
              <w:t xml:space="preserve"> (e.g. </w:t>
            </w:r>
            <w:r w:rsidR="00F11CBC" w:rsidRPr="00787912">
              <w:rPr>
                <w:rFonts w:eastAsia="Times New Roman" w:cs="Times New Roman"/>
                <w:color w:val="000000"/>
                <w:szCs w:val="20"/>
                <w:lang w:val="en-US"/>
              </w:rPr>
              <w:t>“</w:t>
            </w:r>
            <w:r w:rsidR="008A31D8" w:rsidRPr="00787912">
              <w:rPr>
                <w:rFonts w:eastAsia="Times New Roman" w:cs="Times New Roman"/>
                <w:color w:val="000000"/>
                <w:szCs w:val="20"/>
                <w:lang w:val="en-US"/>
              </w:rPr>
              <w:t>Economic Criteria</w:t>
            </w:r>
            <w:r w:rsidR="00F11CBC" w:rsidRPr="00787912">
              <w:rPr>
                <w:rFonts w:eastAsia="Times New Roman" w:cs="Times New Roman"/>
                <w:color w:val="000000"/>
                <w:szCs w:val="20"/>
                <w:lang w:val="en-US"/>
              </w:rPr>
              <w:t>” or “Culture”</w:t>
            </w:r>
            <w:r w:rsidR="008A31D8" w:rsidRPr="00787912">
              <w:rPr>
                <w:rFonts w:eastAsia="Times New Roman" w:cs="Times New Roman"/>
                <w:color w:val="000000"/>
                <w:szCs w:val="20"/>
                <w:lang w:val="en-US"/>
              </w:rPr>
              <w:t xml:space="preserve">) </w:t>
            </w:r>
            <w:r w:rsidR="006C3D3D" w:rsidRPr="00787912">
              <w:rPr>
                <w:rFonts w:eastAsia="Times New Roman" w:cs="Times New Roman"/>
                <w:color w:val="000000"/>
                <w:szCs w:val="20"/>
                <w:lang w:val="en-US"/>
              </w:rPr>
              <w:t xml:space="preserve">are </w:t>
            </w:r>
            <w:r w:rsidR="008A31D8" w:rsidRPr="00787912">
              <w:rPr>
                <w:rFonts w:eastAsia="Times New Roman" w:cs="Times New Roman"/>
                <w:color w:val="000000"/>
                <w:szCs w:val="20"/>
                <w:lang w:val="en-US"/>
              </w:rPr>
              <w:t>part of the field of study</w:t>
            </w:r>
            <w:r w:rsidRPr="00787912">
              <w:rPr>
                <w:rFonts w:eastAsia="Times New Roman" w:cs="Times New Roman"/>
                <w:color w:val="000000"/>
                <w:szCs w:val="20"/>
                <w:lang w:val="en-US"/>
              </w:rPr>
              <w:t xml:space="preserve"> </w:t>
            </w:r>
            <w:r w:rsidR="006C3D3D" w:rsidRPr="00787912">
              <w:rPr>
                <w:rFonts w:eastAsia="Times New Roman" w:cs="Times New Roman"/>
                <w:color w:val="000000"/>
                <w:szCs w:val="20"/>
                <w:lang w:val="en-US"/>
              </w:rPr>
              <w:t xml:space="preserve">and </w:t>
            </w:r>
            <w:r w:rsidRPr="00787912">
              <w:rPr>
                <w:rFonts w:eastAsia="Times New Roman" w:cs="Times New Roman"/>
                <w:color w:val="000000"/>
                <w:szCs w:val="20"/>
                <w:lang w:val="en-US"/>
              </w:rPr>
              <w:t xml:space="preserve">will be asked in the </w:t>
            </w:r>
            <w:r w:rsidR="006C3D3D" w:rsidRPr="00787912">
              <w:rPr>
                <w:rFonts w:eastAsia="Times New Roman" w:cs="Times New Roman"/>
                <w:color w:val="000000"/>
                <w:szCs w:val="20"/>
                <w:lang w:val="en-US"/>
              </w:rPr>
              <w:t xml:space="preserve">written </w:t>
            </w:r>
            <w:r w:rsidR="00277E31" w:rsidRPr="00787912">
              <w:rPr>
                <w:rFonts w:eastAsia="Times New Roman" w:cs="Times New Roman"/>
                <w:color w:val="000000"/>
                <w:szCs w:val="20"/>
                <w:lang w:val="en-US"/>
              </w:rPr>
              <w:t>exam.</w:t>
            </w:r>
          </w:p>
          <w:p w14:paraId="39529629" w14:textId="6EEA89C5"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C: Choosing the field of study and ensuring the compliance of the academic study to be pursued with the field of study chosen are solely under the responsibility of the applicants.</w:t>
            </w:r>
            <w:r w:rsidR="00844363" w:rsidRPr="00787912">
              <w:rPr>
                <w:rFonts w:eastAsia="Times New Roman" w:cs="Times New Roman"/>
                <w:color w:val="000000"/>
                <w:szCs w:val="20"/>
                <w:lang w:val="en-US"/>
              </w:rPr>
              <w:t xml:space="preserve"> It is within the discretion of the Evaluation Committee to decide on whether the chapter will be evaluated as a whole or partially based on the content of the EU acquis chapter</w:t>
            </w:r>
            <w:r w:rsidR="00207018" w:rsidRPr="00787912">
              <w:rPr>
                <w:rFonts w:eastAsia="Times New Roman" w:cs="Times New Roman"/>
                <w:color w:val="000000"/>
                <w:szCs w:val="20"/>
                <w:lang w:val="en-US"/>
              </w:rPr>
              <w:t>; therefore, no prior opinion can be given.</w:t>
            </w:r>
            <w:r w:rsidR="00A52A47" w:rsidRPr="00787912">
              <w:rPr>
                <w:rFonts w:eastAsia="Times New Roman" w:cs="Times New Roman"/>
                <w:color w:val="000000"/>
                <w:szCs w:val="20"/>
                <w:lang w:val="en-US"/>
              </w:rPr>
              <w:t xml:space="preserve"> </w:t>
            </w:r>
            <w:r w:rsidRPr="00787912">
              <w:rPr>
                <w:rFonts w:eastAsia="Times New Roman" w:cs="Times New Roman"/>
                <w:color w:val="000000"/>
                <w:szCs w:val="20"/>
                <w:lang w:val="en-US"/>
              </w:rPr>
              <w:t>For detailed information about the fields of study (EU acquis chapters) and their content, it is recommended to visit the websites of the Directorate for EU Affairs (www.ab.gov.tr), the Delegation of the European Union to Turkey (www.avrupa.info.tr) and the European Commission (https://ec.europa.eu/info/index_en).</w:t>
            </w:r>
          </w:p>
        </w:tc>
      </w:tr>
      <w:tr w:rsidR="008A42BD" w:rsidRPr="00787912" w14:paraId="0FD55D66" w14:textId="77777777" w:rsidTr="001A16E6">
        <w:trPr>
          <w:trHeight w:val="482"/>
        </w:trPr>
        <w:tc>
          <w:tcPr>
            <w:tcW w:w="10065" w:type="dxa"/>
            <w:gridSpan w:val="2"/>
            <w:tcBorders>
              <w:top w:val="single" w:sz="4" w:space="0" w:color="auto"/>
              <w:right w:val="single" w:sz="4" w:space="0" w:color="auto"/>
            </w:tcBorders>
          </w:tcPr>
          <w:p w14:paraId="28E5B820" w14:textId="1F8CE850" w:rsidR="008A42BD" w:rsidRPr="00787912" w:rsidRDefault="008A42BD" w:rsidP="000506A5">
            <w:pPr>
              <w:pStyle w:val="Heading1"/>
              <w:widowControl/>
              <w:numPr>
                <w:ilvl w:val="0"/>
                <w:numId w:val="3"/>
              </w:numPr>
              <w:spacing w:before="0"/>
              <w:ind w:left="921" w:hanging="142"/>
              <w:rPr>
                <w:rFonts w:cstheme="minorHAnsi"/>
                <w:color w:val="345A89"/>
                <w:lang w:val="en-US"/>
              </w:rPr>
            </w:pPr>
            <w:bookmarkStart w:id="16" w:name="_Toc87544049"/>
            <w:r w:rsidRPr="00787912">
              <w:rPr>
                <w:rFonts w:cstheme="minorHAnsi"/>
                <w:color w:val="365F91"/>
                <w:sz w:val="24"/>
                <w:lang w:val="en-US"/>
              </w:rPr>
              <w:lastRenderedPageBreak/>
              <w:t>NATIONALITY</w:t>
            </w:r>
            <w:bookmarkEnd w:id="16"/>
            <w:r w:rsidRPr="00787912">
              <w:rPr>
                <w:rFonts w:cstheme="minorHAnsi"/>
                <w:color w:val="345A89"/>
                <w:lang w:val="en-US"/>
              </w:rPr>
              <w:t xml:space="preserve"> </w:t>
            </w:r>
          </w:p>
        </w:tc>
      </w:tr>
      <w:tr w:rsidR="008A42BD" w:rsidRPr="00787912" w14:paraId="70928BEB" w14:textId="77777777" w:rsidTr="001A16E6">
        <w:trPr>
          <w:trHeight w:val="482"/>
        </w:trPr>
        <w:tc>
          <w:tcPr>
            <w:tcW w:w="877" w:type="dxa"/>
            <w:tcBorders>
              <w:top w:val="single" w:sz="4" w:space="0" w:color="auto"/>
              <w:right w:val="single" w:sz="4" w:space="0" w:color="auto"/>
            </w:tcBorders>
          </w:tcPr>
          <w:p w14:paraId="076CC742" w14:textId="2ECC831F"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71</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7324E11A" w14:textId="7ED56DA8" w:rsidR="008A42BD" w:rsidRPr="00787912" w:rsidRDefault="008A42BD" w:rsidP="008A42BD">
            <w:pPr>
              <w:widowControl/>
              <w:jc w:val="both"/>
              <w:rPr>
                <w:rFonts w:eastAsia="Times New Roman" w:cs="Times New Roman"/>
                <w:szCs w:val="20"/>
                <w:lang w:val="en-US"/>
              </w:rPr>
            </w:pPr>
            <w:r w:rsidRPr="00787912">
              <w:rPr>
                <w:rFonts w:eastAsia="Times New Roman" w:cs="Times New Roman"/>
                <w:szCs w:val="20"/>
                <w:lang w:val="en-US"/>
              </w:rPr>
              <w:t>Q: I have "X" nationality</w:t>
            </w:r>
            <w:r w:rsidR="000D27FF" w:rsidRPr="00787912">
              <w:rPr>
                <w:rFonts w:eastAsia="Times New Roman" w:cs="Times New Roman"/>
                <w:szCs w:val="20"/>
                <w:lang w:val="en-US"/>
              </w:rPr>
              <w:t xml:space="preserve">. </w:t>
            </w:r>
            <w:r w:rsidR="00277E31" w:rsidRPr="00787912">
              <w:rPr>
                <w:rFonts w:eastAsia="Times New Roman" w:cs="Times New Roman"/>
                <w:szCs w:val="20"/>
                <w:lang w:val="en-US"/>
              </w:rPr>
              <w:t>I am</w:t>
            </w:r>
            <w:r w:rsidR="00F11CBC" w:rsidRPr="00787912">
              <w:rPr>
                <w:rFonts w:eastAsia="Times New Roman" w:cs="Times New Roman"/>
                <w:szCs w:val="20"/>
                <w:lang w:val="en-US"/>
              </w:rPr>
              <w:t xml:space="preserve"> </w:t>
            </w:r>
            <w:r w:rsidRPr="00787912">
              <w:rPr>
                <w:rFonts w:eastAsia="Times New Roman" w:cs="Times New Roman"/>
                <w:szCs w:val="20"/>
                <w:lang w:val="en-US"/>
              </w:rPr>
              <w:t>living and studying in Turkey. Could Jean Monnet scholarship be granted for a student who does not have a Turkish Citizenship</w:t>
            </w:r>
            <w:r w:rsidR="009C4DAF" w:rsidRPr="00787912">
              <w:rPr>
                <w:rFonts w:eastAsia="Times New Roman" w:cs="Times New Roman"/>
                <w:szCs w:val="20"/>
                <w:lang w:val="en-US"/>
              </w:rPr>
              <w:t>?</w:t>
            </w:r>
          </w:p>
          <w:p w14:paraId="68DC9023" w14:textId="77777777" w:rsidR="008A42BD" w:rsidRPr="00787912" w:rsidRDefault="008A42BD" w:rsidP="008A42BD">
            <w:pPr>
              <w:widowControl/>
              <w:jc w:val="both"/>
              <w:rPr>
                <w:rFonts w:eastAsia="Times New Roman" w:cs="Tahoma"/>
                <w:szCs w:val="20"/>
                <w:lang w:val="en-US"/>
              </w:rPr>
            </w:pPr>
            <w:r w:rsidRPr="00787912">
              <w:rPr>
                <w:rFonts w:eastAsia="Times New Roman" w:cs="Times New Roman"/>
                <w:szCs w:val="20"/>
                <w:lang w:val="en-US"/>
              </w:rPr>
              <w:t>C: Nationals of EU member countries, the United Kingdom, Turkey or Instrument for Pre-Accession Assistance (IPA) beneficiary countries who are residing/studying in Turkey may apply to the Jean Monnet Scholarship Programme.</w:t>
            </w:r>
          </w:p>
        </w:tc>
      </w:tr>
      <w:tr w:rsidR="008A42BD" w:rsidRPr="00787912" w14:paraId="547BD5D2" w14:textId="77777777" w:rsidTr="001A16E6">
        <w:trPr>
          <w:trHeight w:val="482"/>
        </w:trPr>
        <w:tc>
          <w:tcPr>
            <w:tcW w:w="877" w:type="dxa"/>
            <w:tcBorders>
              <w:top w:val="single" w:sz="4" w:space="0" w:color="auto"/>
              <w:right w:val="single" w:sz="4" w:space="0" w:color="auto"/>
            </w:tcBorders>
          </w:tcPr>
          <w:p w14:paraId="410EA437" w14:textId="028E9A15"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72</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9BEB6E8" w14:textId="37CA646C" w:rsidR="008A42BD" w:rsidRPr="00787912" w:rsidRDefault="008A42BD" w:rsidP="00C35B7F">
            <w:pPr>
              <w:widowControl/>
              <w:jc w:val="both"/>
              <w:rPr>
                <w:rFonts w:eastAsia="Times New Roman" w:cs="Tahoma"/>
                <w:szCs w:val="20"/>
                <w:lang w:val="en-US"/>
              </w:rPr>
            </w:pPr>
            <w:r w:rsidRPr="00787912">
              <w:rPr>
                <w:rFonts w:eastAsia="Times New Roman" w:cs="Times New Roman"/>
                <w:szCs w:val="20"/>
                <w:lang w:val="en-US"/>
              </w:rPr>
              <w:t>Q: I have "X" nationality</w:t>
            </w:r>
            <w:r w:rsidR="000D27FF" w:rsidRPr="00787912">
              <w:rPr>
                <w:rFonts w:eastAsia="Times New Roman" w:cs="Times New Roman"/>
                <w:szCs w:val="20"/>
                <w:lang w:val="en-US"/>
              </w:rPr>
              <w:t xml:space="preserve">. </w:t>
            </w:r>
            <w:r w:rsidR="00277E31" w:rsidRPr="00787912">
              <w:rPr>
                <w:rFonts w:eastAsia="Times New Roman" w:cs="Times New Roman"/>
                <w:szCs w:val="20"/>
                <w:lang w:val="en-US"/>
              </w:rPr>
              <w:t>I am</w:t>
            </w:r>
            <w:r w:rsidR="00F11CBC" w:rsidRPr="00787912">
              <w:rPr>
                <w:rFonts w:eastAsia="Times New Roman" w:cs="Times New Roman"/>
                <w:szCs w:val="20"/>
                <w:lang w:val="en-US"/>
              </w:rPr>
              <w:t xml:space="preserve"> </w:t>
            </w:r>
            <w:r w:rsidRPr="00787912">
              <w:rPr>
                <w:rFonts w:eastAsia="Times New Roman" w:cs="Times New Roman"/>
                <w:szCs w:val="20"/>
                <w:lang w:val="en-US"/>
              </w:rPr>
              <w:t>living and studying abroad. Can I apply for a Jean Monnet scholarship?</w:t>
            </w:r>
            <w:r w:rsidRPr="00787912">
              <w:rPr>
                <w:rFonts w:eastAsia="Times New Roman" w:cs="Times New Roman"/>
                <w:szCs w:val="20"/>
                <w:lang w:val="en-US"/>
              </w:rPr>
              <w:br/>
              <w:t xml:space="preserve">C:  Please see </w:t>
            </w:r>
            <w:r w:rsidR="002305E5" w:rsidRPr="00787912">
              <w:rPr>
                <w:rFonts w:eastAsia="Times New Roman" w:cs="Times New Roman"/>
                <w:szCs w:val="20"/>
                <w:lang w:val="en-US"/>
              </w:rPr>
              <w:t>C.</w:t>
            </w:r>
            <w:r w:rsidR="00C35B7F" w:rsidRPr="00787912">
              <w:rPr>
                <w:rFonts w:eastAsia="Times New Roman" w:cs="Times New Roman"/>
                <w:szCs w:val="20"/>
                <w:lang w:val="en-US"/>
              </w:rPr>
              <w:t>71</w:t>
            </w:r>
            <w:r w:rsidR="002305E5" w:rsidRPr="00787912">
              <w:rPr>
                <w:rFonts w:eastAsia="Times New Roman" w:cs="Times New Roman"/>
                <w:szCs w:val="20"/>
                <w:lang w:val="en-US"/>
              </w:rPr>
              <w:t>.</w:t>
            </w:r>
            <w:r w:rsidRPr="00787912">
              <w:rPr>
                <w:rFonts w:eastAsia="Times New Roman" w:cs="Times New Roman"/>
                <w:szCs w:val="20"/>
                <w:lang w:val="en-US"/>
              </w:rPr>
              <w:t xml:space="preserve"> </w:t>
            </w:r>
          </w:p>
        </w:tc>
      </w:tr>
      <w:tr w:rsidR="008A42BD" w:rsidRPr="00787912" w14:paraId="3B5704B6" w14:textId="77777777" w:rsidTr="001A16E6">
        <w:trPr>
          <w:trHeight w:val="482"/>
        </w:trPr>
        <w:tc>
          <w:tcPr>
            <w:tcW w:w="10065" w:type="dxa"/>
            <w:gridSpan w:val="2"/>
            <w:tcBorders>
              <w:top w:val="single" w:sz="4" w:space="0" w:color="auto"/>
              <w:right w:val="single" w:sz="4" w:space="0" w:color="auto"/>
            </w:tcBorders>
            <w:vAlign w:val="center"/>
          </w:tcPr>
          <w:p w14:paraId="2DC6B694" w14:textId="77777777" w:rsidR="008A42BD" w:rsidRPr="00787912" w:rsidRDefault="008A42BD" w:rsidP="008A42BD">
            <w:pPr>
              <w:pStyle w:val="Heading1"/>
              <w:widowControl/>
              <w:numPr>
                <w:ilvl w:val="0"/>
                <w:numId w:val="3"/>
              </w:numPr>
              <w:spacing w:before="0"/>
              <w:ind w:left="779" w:firstLine="85"/>
              <w:rPr>
                <w:rFonts w:cstheme="minorHAnsi"/>
                <w:color w:val="345A89"/>
                <w:lang w:val="en-US"/>
              </w:rPr>
            </w:pPr>
            <w:r w:rsidRPr="00787912">
              <w:rPr>
                <w:rFonts w:cstheme="minorHAnsi"/>
                <w:color w:val="345A89"/>
                <w:lang w:val="en-US"/>
              </w:rPr>
              <w:t xml:space="preserve"> </w:t>
            </w:r>
            <w:bookmarkStart w:id="17" w:name="_Toc87544050"/>
            <w:r w:rsidRPr="00787912">
              <w:rPr>
                <w:rFonts w:cstheme="minorHAnsi"/>
                <w:color w:val="345A89"/>
                <w:sz w:val="24"/>
                <w:lang w:val="en-US"/>
              </w:rPr>
              <w:t>OTHER</w:t>
            </w:r>
            <w:bookmarkEnd w:id="17"/>
            <w:r w:rsidRPr="00787912">
              <w:rPr>
                <w:rFonts w:cstheme="minorHAnsi"/>
                <w:color w:val="345A89"/>
                <w:sz w:val="24"/>
                <w:lang w:val="en-US"/>
              </w:rPr>
              <w:t xml:space="preserve"> </w:t>
            </w:r>
          </w:p>
        </w:tc>
      </w:tr>
      <w:tr w:rsidR="008A42BD" w:rsidRPr="00787912" w14:paraId="4DAA0C40" w14:textId="77777777" w:rsidTr="001A16E6">
        <w:trPr>
          <w:trHeight w:val="482"/>
        </w:trPr>
        <w:tc>
          <w:tcPr>
            <w:tcW w:w="877" w:type="dxa"/>
            <w:tcBorders>
              <w:right w:val="single" w:sz="4" w:space="0" w:color="auto"/>
            </w:tcBorders>
          </w:tcPr>
          <w:p w14:paraId="145C95C2" w14:textId="4B3187E9"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73</w:t>
            </w:r>
          </w:p>
        </w:tc>
        <w:tc>
          <w:tcPr>
            <w:tcW w:w="9188" w:type="dxa"/>
            <w:tcBorders>
              <w:top w:val="single" w:sz="4" w:space="0" w:color="auto"/>
              <w:left w:val="single" w:sz="4" w:space="0" w:color="auto"/>
              <w:bottom w:val="single" w:sz="4" w:space="0" w:color="auto"/>
              <w:right w:val="single" w:sz="4" w:space="0" w:color="auto"/>
            </w:tcBorders>
            <w:shd w:val="clear" w:color="auto" w:fill="auto"/>
          </w:tcPr>
          <w:p w14:paraId="3EE9EC93" w14:textId="77777777" w:rsidR="008B51AF"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Do all the docum</w:t>
            </w:r>
            <w:r w:rsidR="00C37997" w:rsidRPr="00787912">
              <w:rPr>
                <w:rFonts w:eastAsia="Times New Roman" w:cs="Times New Roman"/>
                <w:color w:val="000000"/>
                <w:szCs w:val="20"/>
                <w:lang w:val="en-US"/>
              </w:rPr>
              <w:t xml:space="preserve">ents for application have to be </w:t>
            </w:r>
            <w:r w:rsidRPr="00787912">
              <w:rPr>
                <w:rFonts w:eastAsia="Times New Roman" w:cs="Times New Roman"/>
                <w:color w:val="000000"/>
                <w:szCs w:val="20"/>
                <w:lang w:val="en-US"/>
              </w:rPr>
              <w:t>submitted in English?</w:t>
            </w:r>
          </w:p>
          <w:p w14:paraId="2F25869D" w14:textId="091D9647" w:rsidR="008A42BD" w:rsidRPr="00787912" w:rsidRDefault="008A42BD" w:rsidP="00231F4F">
            <w:pPr>
              <w:widowControl/>
              <w:jc w:val="both"/>
              <w:rPr>
                <w:rFonts w:eastAsia="Times New Roman" w:cs="Times New Roman"/>
                <w:color w:val="000000"/>
                <w:szCs w:val="20"/>
                <w:lang w:val="en-US"/>
              </w:rPr>
            </w:pPr>
            <w:r w:rsidRPr="00787912">
              <w:rPr>
                <w:rFonts w:eastAsia="Times New Roman" w:cs="Times New Roman"/>
                <w:color w:val="000000"/>
                <w:szCs w:val="20"/>
                <w:lang w:val="en-US"/>
              </w:rPr>
              <w:t xml:space="preserve">C: Only the application form should be filled in </w:t>
            </w:r>
            <w:r w:rsidR="00E565B8" w:rsidRPr="00787912">
              <w:rPr>
                <w:rFonts w:eastAsia="Times New Roman" w:cs="Times New Roman"/>
                <w:color w:val="000000"/>
                <w:szCs w:val="20"/>
                <w:lang w:val="en-US"/>
              </w:rPr>
              <w:t xml:space="preserve">one of </w:t>
            </w:r>
            <w:r w:rsidR="00231F4F" w:rsidRPr="00787912">
              <w:rPr>
                <w:rFonts w:eastAsia="Times New Roman" w:cs="Times New Roman"/>
                <w:color w:val="000000"/>
                <w:szCs w:val="20"/>
                <w:lang w:val="en-US"/>
              </w:rPr>
              <w:t>EU official languages.</w:t>
            </w:r>
            <w:r w:rsidRPr="00787912">
              <w:rPr>
                <w:rFonts w:eastAsia="Times New Roman" w:cs="Times New Roman"/>
                <w:color w:val="000000"/>
                <w:szCs w:val="20"/>
                <w:lang w:val="en-US"/>
              </w:rPr>
              <w:t xml:space="preserve"> All other documents required for application can be submitted in the language provided by the issuing institution in the format defined in the Announcement.</w:t>
            </w:r>
          </w:p>
        </w:tc>
      </w:tr>
      <w:tr w:rsidR="008A42BD" w:rsidRPr="00787912" w14:paraId="582921A8" w14:textId="77777777" w:rsidTr="001A16E6">
        <w:trPr>
          <w:trHeight w:val="482"/>
        </w:trPr>
        <w:tc>
          <w:tcPr>
            <w:tcW w:w="877" w:type="dxa"/>
            <w:tcBorders>
              <w:top w:val="single" w:sz="4" w:space="0" w:color="auto"/>
              <w:right w:val="single" w:sz="4" w:space="0" w:color="auto"/>
            </w:tcBorders>
          </w:tcPr>
          <w:p w14:paraId="0FA4DD94" w14:textId="3A10B359" w:rsidR="008A42BD" w:rsidRPr="00787912" w:rsidRDefault="00AB5776" w:rsidP="008A42BD">
            <w:pPr>
              <w:widowControl/>
              <w:jc w:val="center"/>
              <w:rPr>
                <w:rFonts w:cstheme="minorHAnsi"/>
                <w:b/>
                <w:szCs w:val="20"/>
                <w:lang w:val="en-US"/>
              </w:rPr>
            </w:pPr>
            <w:r w:rsidRPr="00787912">
              <w:rPr>
                <w:rFonts w:cstheme="minorHAnsi"/>
                <w:b/>
                <w:szCs w:val="20"/>
                <w:lang w:val="en-US"/>
              </w:rPr>
              <w:t>74</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42D52093" w14:textId="77777777"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Is there an online application option?</w:t>
            </w:r>
          </w:p>
          <w:p w14:paraId="054F8EE2" w14:textId="46DB9DEA" w:rsidR="008A42BD" w:rsidRPr="00787912" w:rsidRDefault="008A42BD" w:rsidP="000D27FF">
            <w:pPr>
              <w:widowControl/>
              <w:jc w:val="both"/>
              <w:rPr>
                <w:rFonts w:cs="Tahoma"/>
                <w:color w:val="000000"/>
                <w:szCs w:val="20"/>
                <w:lang w:val="en-US"/>
              </w:rPr>
            </w:pPr>
            <w:r w:rsidRPr="00787912">
              <w:rPr>
                <w:rFonts w:eastAsia="Times New Roman" w:cs="Times New Roman"/>
                <w:color w:val="000000"/>
                <w:szCs w:val="20"/>
                <w:lang w:val="en-US"/>
              </w:rPr>
              <w:t xml:space="preserve">C: No. There are two </w:t>
            </w:r>
            <w:r w:rsidR="000D27FF" w:rsidRPr="00787912">
              <w:rPr>
                <w:rFonts w:eastAsia="Times New Roman" w:cs="Times New Roman"/>
                <w:color w:val="000000"/>
                <w:szCs w:val="20"/>
                <w:lang w:val="en-US"/>
              </w:rPr>
              <w:t>options</w:t>
            </w:r>
            <w:r w:rsidRPr="00787912">
              <w:rPr>
                <w:rFonts w:eastAsia="Times New Roman" w:cs="Times New Roman"/>
                <w:color w:val="000000"/>
                <w:szCs w:val="20"/>
                <w:lang w:val="en-US"/>
              </w:rPr>
              <w:t xml:space="preserve"> for sending applications: one is by post or private courier service, the other is by hand delivery.</w:t>
            </w:r>
          </w:p>
        </w:tc>
      </w:tr>
      <w:tr w:rsidR="008A42BD" w:rsidRPr="00787912" w14:paraId="39B7B460" w14:textId="77777777" w:rsidTr="001A16E6">
        <w:trPr>
          <w:trHeight w:val="482"/>
        </w:trPr>
        <w:tc>
          <w:tcPr>
            <w:tcW w:w="877" w:type="dxa"/>
            <w:tcBorders>
              <w:top w:val="single" w:sz="4" w:space="0" w:color="auto"/>
              <w:right w:val="single" w:sz="4" w:space="0" w:color="auto"/>
            </w:tcBorders>
          </w:tcPr>
          <w:p w14:paraId="3CFD14A8" w14:textId="59BF1BC5"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75</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540E36B7" w14:textId="77777777"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In case of delivery of the application by hand, should the applicant her/himself make the delivery? Can another person deliver the application?</w:t>
            </w:r>
          </w:p>
          <w:p w14:paraId="4055E179" w14:textId="77777777" w:rsidR="008A42BD" w:rsidRPr="00787912" w:rsidRDefault="008A42BD" w:rsidP="008A42BD">
            <w:pPr>
              <w:widowControl/>
              <w:jc w:val="both"/>
              <w:rPr>
                <w:rFonts w:cs="Tahoma"/>
                <w:color w:val="000000"/>
                <w:szCs w:val="20"/>
                <w:lang w:val="en-US"/>
              </w:rPr>
            </w:pPr>
            <w:r w:rsidRPr="00787912">
              <w:rPr>
                <w:rFonts w:eastAsia="Times New Roman" w:cs="Times New Roman"/>
                <w:color w:val="000000"/>
                <w:szCs w:val="20"/>
                <w:lang w:val="en-US"/>
              </w:rPr>
              <w:t>C: The application (in a sealed envelope) may be delivered by another person than the applicant.</w:t>
            </w:r>
          </w:p>
        </w:tc>
      </w:tr>
      <w:tr w:rsidR="008A42BD" w:rsidRPr="00787912" w14:paraId="431A9E79" w14:textId="77777777" w:rsidTr="001A16E6">
        <w:trPr>
          <w:trHeight w:val="482"/>
        </w:trPr>
        <w:tc>
          <w:tcPr>
            <w:tcW w:w="877" w:type="dxa"/>
            <w:tcBorders>
              <w:top w:val="single" w:sz="4" w:space="0" w:color="auto"/>
              <w:right w:val="single" w:sz="4" w:space="0" w:color="auto"/>
            </w:tcBorders>
          </w:tcPr>
          <w:p w14:paraId="578FA369" w14:textId="76DC006B"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76</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3C7CD97F" w14:textId="22CC8710"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I can fill the form electronically, however I cannot tick the boxes</w:t>
            </w:r>
            <w:r w:rsidR="00850357" w:rsidRPr="00787912">
              <w:rPr>
                <w:rFonts w:eastAsia="Times New Roman" w:cs="Times New Roman"/>
                <w:color w:val="000000"/>
                <w:szCs w:val="20"/>
                <w:lang w:val="en-US"/>
              </w:rPr>
              <w:t>/Turkish characters such as “ş” cannot be seen on the form</w:t>
            </w:r>
            <w:r w:rsidRPr="00787912">
              <w:rPr>
                <w:rFonts w:eastAsia="Times New Roman" w:cs="Times New Roman"/>
                <w:color w:val="000000"/>
                <w:szCs w:val="20"/>
                <w:lang w:val="en-US"/>
              </w:rPr>
              <w:t>. Would it be acceptable if I fill them with electronic pen or by hand?</w:t>
            </w:r>
          </w:p>
          <w:p w14:paraId="1CB0BBA0" w14:textId="3F4B08F3" w:rsidR="008A42BD" w:rsidRPr="00787912" w:rsidRDefault="008A42BD" w:rsidP="008A42BD">
            <w:pPr>
              <w:widowControl/>
              <w:jc w:val="both"/>
              <w:rPr>
                <w:rFonts w:cs="Tahoma"/>
                <w:color w:val="000000"/>
                <w:szCs w:val="20"/>
                <w:lang w:val="en-US"/>
              </w:rPr>
            </w:pPr>
            <w:r w:rsidRPr="00787912">
              <w:rPr>
                <w:rFonts w:eastAsia="Times New Roman" w:cs="Times New Roman"/>
                <w:color w:val="000000"/>
                <w:szCs w:val="20"/>
                <w:lang w:val="en-US"/>
              </w:rPr>
              <w:t>C: The English Application Form for the 2022-2023 academic year should be filled in electronically, printed out in colour or black&amp;white, dated (electronically or in hand-writing) and signed in handwriting preferably in blue ink. The application form on the website has been tested and it can be filled/clicked. You are recommended to try to download and fill it from a different browser or from the other websites (websites of the Central Finance and Contracts Unit (www.cfcu.gov.tr), the Directorate for EU Affairs (www.ab.gov.tr), the Delegation of the European Union to Turkey (www.avrupa.info.tr)) or use a different computer</w:t>
            </w:r>
            <w:r w:rsidR="00F11CBC" w:rsidRPr="00787912">
              <w:rPr>
                <w:rFonts w:eastAsia="Times New Roman" w:cs="Times New Roman"/>
                <w:color w:val="000000"/>
                <w:szCs w:val="20"/>
                <w:lang w:val="en-US"/>
              </w:rPr>
              <w:t xml:space="preserve"> or install the proper software to display and fill-in the document</w:t>
            </w:r>
            <w:r w:rsidR="000D2152">
              <w:rPr>
                <w:rFonts w:eastAsia="Times New Roman" w:cs="Times New Roman"/>
                <w:color w:val="000000"/>
                <w:szCs w:val="20"/>
                <w:lang w:val="en-US"/>
              </w:rPr>
              <w:t>.</w:t>
            </w:r>
            <w:bookmarkStart w:id="18" w:name="_GoBack"/>
            <w:bookmarkEnd w:id="18"/>
          </w:p>
        </w:tc>
      </w:tr>
      <w:tr w:rsidR="008A42BD" w:rsidRPr="00787912" w14:paraId="140AE665" w14:textId="77777777" w:rsidTr="001A16E6">
        <w:trPr>
          <w:trHeight w:val="482"/>
        </w:trPr>
        <w:tc>
          <w:tcPr>
            <w:tcW w:w="877" w:type="dxa"/>
            <w:tcBorders>
              <w:top w:val="single" w:sz="4" w:space="0" w:color="auto"/>
              <w:right w:val="single" w:sz="4" w:space="0" w:color="auto"/>
            </w:tcBorders>
          </w:tcPr>
          <w:p w14:paraId="6F3E6E62" w14:textId="6C3A3608"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77</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491D8B0E" w14:textId="77777777" w:rsidR="008A42BD" w:rsidRPr="00787912" w:rsidRDefault="008A42BD" w:rsidP="008A42BD">
            <w:pPr>
              <w:widowControl/>
              <w:jc w:val="both"/>
              <w:rPr>
                <w:rFonts w:eastAsia="Times New Roman" w:cs="Times New Roman"/>
                <w:szCs w:val="20"/>
                <w:lang w:val="en-US"/>
              </w:rPr>
            </w:pPr>
            <w:r w:rsidRPr="00787912">
              <w:rPr>
                <w:rFonts w:eastAsia="Times New Roman" w:cs="Times New Roman"/>
                <w:szCs w:val="20"/>
                <w:lang w:val="en-US"/>
              </w:rPr>
              <w:t>Q: In some of my application documents such as undergraduate diploma, transcript etc. my maiden name is listed. Do I need to provide a document describing change of surname due to marriage?</w:t>
            </w:r>
          </w:p>
          <w:p w14:paraId="0D6C6FD5" w14:textId="48489686" w:rsidR="008A42BD" w:rsidRPr="00787912" w:rsidRDefault="008A42BD" w:rsidP="008A42BD">
            <w:pPr>
              <w:widowControl/>
              <w:jc w:val="both"/>
              <w:rPr>
                <w:rFonts w:eastAsia="Times New Roman" w:cs="Times New Roman"/>
                <w:szCs w:val="20"/>
                <w:lang w:val="en-US"/>
              </w:rPr>
            </w:pPr>
            <w:r w:rsidRPr="00787912">
              <w:rPr>
                <w:rFonts w:eastAsia="Times New Roman" w:cs="Times New Roman"/>
                <w:szCs w:val="20"/>
                <w:lang w:val="en-US"/>
              </w:rPr>
              <w:t>C: Yes. Applicants whose surname appear different in application documents should submit a document demon</w:t>
            </w:r>
            <w:r w:rsidR="009C4DAF" w:rsidRPr="00787912">
              <w:rPr>
                <w:rFonts w:eastAsia="Times New Roman" w:cs="Times New Roman"/>
                <w:szCs w:val="20"/>
                <w:lang w:val="en-US"/>
              </w:rPr>
              <w:t>s</w:t>
            </w:r>
            <w:r w:rsidRPr="00787912">
              <w:rPr>
                <w:rFonts w:eastAsia="Times New Roman" w:cs="Times New Roman"/>
                <w:szCs w:val="20"/>
                <w:lang w:val="en-US"/>
              </w:rPr>
              <w:t>trating the change of surname.</w:t>
            </w:r>
          </w:p>
        </w:tc>
      </w:tr>
      <w:tr w:rsidR="008A42BD" w:rsidRPr="00787912" w14:paraId="1F5233A7" w14:textId="77777777" w:rsidTr="001A16E6">
        <w:trPr>
          <w:trHeight w:val="482"/>
        </w:trPr>
        <w:tc>
          <w:tcPr>
            <w:tcW w:w="877" w:type="dxa"/>
            <w:tcBorders>
              <w:top w:val="single" w:sz="4" w:space="0" w:color="auto"/>
              <w:right w:val="single" w:sz="4" w:space="0" w:color="auto"/>
            </w:tcBorders>
          </w:tcPr>
          <w:p w14:paraId="01356405" w14:textId="4646AD29"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78</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784AD78C" w14:textId="77777777" w:rsidR="008A42BD" w:rsidRPr="00787912" w:rsidRDefault="008A42BD" w:rsidP="008A42BD">
            <w:pPr>
              <w:widowControl/>
              <w:jc w:val="both"/>
              <w:rPr>
                <w:rFonts w:eastAsia="Times New Roman" w:cs="Times New Roman"/>
                <w:szCs w:val="20"/>
                <w:lang w:val="en-US"/>
              </w:rPr>
            </w:pPr>
            <w:r w:rsidRPr="00787912">
              <w:rPr>
                <w:rFonts w:eastAsia="Times New Roman" w:cs="Times New Roman"/>
                <w:szCs w:val="20"/>
                <w:lang w:val="en-US"/>
              </w:rPr>
              <w:t>Q: Currently I do not possess a passport. May I submit only photocopy of my ID during application?</w:t>
            </w:r>
          </w:p>
          <w:p w14:paraId="6A3C1DDA" w14:textId="77777777" w:rsidR="008A42BD" w:rsidRPr="00787912" w:rsidRDefault="008A42BD" w:rsidP="008A42BD">
            <w:pPr>
              <w:widowControl/>
              <w:jc w:val="both"/>
              <w:rPr>
                <w:rFonts w:eastAsia="Times New Roman" w:cs="Tahoma"/>
                <w:szCs w:val="20"/>
                <w:lang w:val="en-US"/>
              </w:rPr>
            </w:pPr>
            <w:r w:rsidRPr="00787912">
              <w:rPr>
                <w:rFonts w:eastAsia="Times New Roman" w:cs="Times New Roman"/>
                <w:szCs w:val="20"/>
                <w:lang w:val="en-US"/>
              </w:rPr>
              <w:t xml:space="preserve"> C: The applicants, who are nationals of countries other than Turkey, should submit their passport photocopies. For Turkish citizens, photocopy of either identity card or passport (pages related to identity) is sufficient at application stage.</w:t>
            </w:r>
          </w:p>
        </w:tc>
      </w:tr>
      <w:tr w:rsidR="008A42BD" w:rsidRPr="00787912" w14:paraId="52FDB648" w14:textId="77777777" w:rsidTr="001A16E6">
        <w:trPr>
          <w:trHeight w:val="482"/>
        </w:trPr>
        <w:tc>
          <w:tcPr>
            <w:tcW w:w="877" w:type="dxa"/>
            <w:tcBorders>
              <w:top w:val="single" w:sz="4" w:space="0" w:color="auto"/>
              <w:right w:val="single" w:sz="4" w:space="0" w:color="auto"/>
            </w:tcBorders>
          </w:tcPr>
          <w:p w14:paraId="2F944005" w14:textId="2CAD2F5A" w:rsidR="008A42BD" w:rsidRPr="00787912" w:rsidRDefault="00AB5776" w:rsidP="008A42BD">
            <w:pPr>
              <w:widowControl/>
              <w:jc w:val="center"/>
              <w:rPr>
                <w:rFonts w:cstheme="minorHAnsi"/>
                <w:b/>
                <w:szCs w:val="20"/>
                <w:lang w:val="en-US"/>
              </w:rPr>
            </w:pPr>
            <w:r w:rsidRPr="00787912">
              <w:rPr>
                <w:rFonts w:cstheme="minorHAnsi"/>
                <w:b/>
                <w:szCs w:val="20"/>
                <w:lang w:val="en-US"/>
              </w:rPr>
              <w:t>79</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568DC0D" w14:textId="77777777" w:rsidR="008A42BD" w:rsidRPr="00787912" w:rsidRDefault="008A42BD" w:rsidP="008A42BD">
            <w:pPr>
              <w:widowControl/>
              <w:autoSpaceDE/>
              <w:autoSpaceDN/>
              <w:jc w:val="both"/>
              <w:rPr>
                <w:rFonts w:cs="Tahoma"/>
                <w:szCs w:val="20"/>
                <w:lang w:val="en-US"/>
              </w:rPr>
            </w:pPr>
            <w:r w:rsidRPr="00787912">
              <w:rPr>
                <w:rFonts w:cs="Tahoma"/>
                <w:szCs w:val="20"/>
                <w:lang w:val="en-US"/>
              </w:rPr>
              <w:t>Q: Passport photocopy is requested among application documents. My current passport will expire in January 2022, would change of passport create a problem at later stages?</w:t>
            </w:r>
          </w:p>
          <w:p w14:paraId="02CECF92" w14:textId="77777777" w:rsidR="008A42BD" w:rsidRPr="00787912" w:rsidRDefault="008A42BD" w:rsidP="008A42BD">
            <w:pPr>
              <w:widowControl/>
              <w:autoSpaceDE/>
              <w:autoSpaceDN/>
              <w:jc w:val="both"/>
              <w:rPr>
                <w:rFonts w:eastAsia="Times New Roman" w:cs="Tahoma"/>
                <w:szCs w:val="20"/>
                <w:lang w:val="en-US" w:bidi="ar-SA"/>
              </w:rPr>
            </w:pPr>
            <w:r w:rsidRPr="00787912">
              <w:rPr>
                <w:rFonts w:cs="Tahoma"/>
                <w:szCs w:val="20"/>
                <w:lang w:val="en-US"/>
              </w:rPr>
              <w:t xml:space="preserve">C: Turkish citizens may apply with copy of </w:t>
            </w:r>
            <w:r w:rsidR="00C37997" w:rsidRPr="00787912">
              <w:rPr>
                <w:rFonts w:cs="Tahoma"/>
                <w:szCs w:val="20"/>
                <w:lang w:val="en-US"/>
              </w:rPr>
              <w:t xml:space="preserve">either </w:t>
            </w:r>
            <w:r w:rsidRPr="00787912">
              <w:rPr>
                <w:rFonts w:cs="Tahoma"/>
                <w:szCs w:val="20"/>
                <w:lang w:val="en-US"/>
              </w:rPr>
              <w:t xml:space="preserve">their national ID </w:t>
            </w:r>
            <w:r w:rsidRPr="00787912">
              <w:rPr>
                <w:rFonts w:cs="Tahoma"/>
                <w:b/>
                <w:bCs/>
                <w:szCs w:val="20"/>
                <w:u w:val="single"/>
                <w:lang w:val="en-US"/>
              </w:rPr>
              <w:t>or</w:t>
            </w:r>
            <w:r w:rsidRPr="00787912">
              <w:rPr>
                <w:rFonts w:cs="Tahoma"/>
                <w:b/>
                <w:bCs/>
                <w:szCs w:val="20"/>
                <w:lang w:val="en-US"/>
              </w:rPr>
              <w:t xml:space="preserve"> </w:t>
            </w:r>
            <w:r w:rsidRPr="00787912">
              <w:rPr>
                <w:rFonts w:cs="Tahoma"/>
                <w:szCs w:val="20"/>
                <w:lang w:val="en-US"/>
              </w:rPr>
              <w:t>passport; foreign nationals should apply with copy of their passports. Expiration or change of passport would not create a problem.</w:t>
            </w:r>
          </w:p>
        </w:tc>
      </w:tr>
      <w:tr w:rsidR="008A42BD" w:rsidRPr="00787912" w14:paraId="5939CB07" w14:textId="77777777" w:rsidTr="001A16E6">
        <w:trPr>
          <w:trHeight w:val="482"/>
        </w:trPr>
        <w:tc>
          <w:tcPr>
            <w:tcW w:w="877" w:type="dxa"/>
            <w:tcBorders>
              <w:top w:val="single" w:sz="4" w:space="0" w:color="auto"/>
              <w:right w:val="single" w:sz="4" w:space="0" w:color="auto"/>
            </w:tcBorders>
          </w:tcPr>
          <w:p w14:paraId="6A46C25F" w14:textId="742869B5"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80</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379B9BAA" w14:textId="77777777" w:rsidR="008A42BD" w:rsidRPr="00787912" w:rsidRDefault="008A42BD" w:rsidP="008A42BD">
            <w:pPr>
              <w:widowControl/>
              <w:jc w:val="both"/>
              <w:rPr>
                <w:rFonts w:cs="Times New Roman"/>
                <w:szCs w:val="20"/>
                <w:lang w:val="en-US"/>
              </w:rPr>
            </w:pPr>
            <w:r w:rsidRPr="00787912">
              <w:rPr>
                <w:rFonts w:cs="Times New Roman"/>
                <w:szCs w:val="20"/>
                <w:lang w:val="en-US"/>
              </w:rPr>
              <w:t>Q: Is it possible for a civil servant/contracted civil servant from public sector or a private sector employee or academic staff to continue receiving their salaries while being abroad, or will they be granted leave without pay?</w:t>
            </w:r>
          </w:p>
          <w:p w14:paraId="67AFAAD6" w14:textId="77777777" w:rsidR="008A42BD" w:rsidRPr="00787912" w:rsidRDefault="008A42BD" w:rsidP="008A42BD">
            <w:pPr>
              <w:widowControl/>
              <w:jc w:val="both"/>
              <w:rPr>
                <w:rFonts w:eastAsia="Times New Roman" w:cs="Tahoma"/>
                <w:szCs w:val="20"/>
                <w:lang w:val="en-US"/>
              </w:rPr>
            </w:pPr>
            <w:r w:rsidRPr="00787912">
              <w:rPr>
                <w:rFonts w:cs="Times New Roman"/>
                <w:szCs w:val="20"/>
                <w:lang w:val="en-US"/>
              </w:rPr>
              <w:t>C: The issue of how employees will be assigned and how much they will be paid by their institution/organisation is at the discretion and authorization of the institution/organisation that they are affiliated to.</w:t>
            </w:r>
          </w:p>
        </w:tc>
      </w:tr>
    </w:tbl>
    <w:p w14:paraId="2AEF2B21" w14:textId="77777777" w:rsidR="00D66DF7" w:rsidRPr="00787912" w:rsidRDefault="00D66DF7">
      <w:pPr>
        <w:rPr>
          <w:lang w:val="en-US"/>
        </w:rPr>
      </w:pPr>
      <w:r w:rsidRPr="00787912">
        <w:rPr>
          <w:lang w:val="en-US"/>
        </w:rPr>
        <w:br w:type="page"/>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188"/>
      </w:tblGrid>
      <w:tr w:rsidR="008A42BD" w:rsidRPr="00787912" w14:paraId="4F4C985B" w14:textId="77777777" w:rsidTr="001A16E6">
        <w:trPr>
          <w:trHeight w:val="482"/>
        </w:trPr>
        <w:tc>
          <w:tcPr>
            <w:tcW w:w="877" w:type="dxa"/>
            <w:tcBorders>
              <w:top w:val="single" w:sz="4" w:space="0" w:color="auto"/>
              <w:right w:val="single" w:sz="4" w:space="0" w:color="auto"/>
            </w:tcBorders>
          </w:tcPr>
          <w:p w14:paraId="192EABFA" w14:textId="4030CB2C"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lastRenderedPageBreak/>
              <w:t>81</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2E8866E5" w14:textId="77777777"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Is the Jean Monnet Scholarship non-refundable?</w:t>
            </w:r>
          </w:p>
          <w:p w14:paraId="41E02733" w14:textId="336EF385" w:rsidR="008A42BD" w:rsidRPr="00787912" w:rsidRDefault="008A42BD" w:rsidP="00FF4003">
            <w:pPr>
              <w:widowControl/>
              <w:jc w:val="both"/>
              <w:rPr>
                <w:rFonts w:cs="Tahoma"/>
                <w:szCs w:val="20"/>
                <w:lang w:val="en-US"/>
              </w:rPr>
            </w:pPr>
            <w:r w:rsidRPr="00787912">
              <w:rPr>
                <w:rFonts w:eastAsia="Times New Roman" w:cs="Times New Roman"/>
                <w:color w:val="000000"/>
                <w:szCs w:val="20"/>
                <w:lang w:val="en-US"/>
              </w:rPr>
              <w:t>C:</w:t>
            </w:r>
            <w:r w:rsidR="005F530C" w:rsidRPr="00787912">
              <w:rPr>
                <w:rFonts w:eastAsia="Times New Roman" w:cs="Times New Roman"/>
                <w:color w:val="000000"/>
                <w:szCs w:val="20"/>
                <w:lang w:val="en-US"/>
              </w:rPr>
              <w:t xml:space="preserve"> Jean Monnet Scholarship is non-refundable</w:t>
            </w:r>
            <w:r w:rsidR="00FF4003" w:rsidRPr="00787912">
              <w:rPr>
                <w:rFonts w:eastAsia="Times New Roman" w:cs="Times New Roman"/>
                <w:color w:val="000000"/>
                <w:szCs w:val="20"/>
                <w:lang w:val="en-US"/>
              </w:rPr>
              <w:t>;</w:t>
            </w:r>
            <w:r w:rsidR="005F530C" w:rsidRPr="00787912">
              <w:rPr>
                <w:rFonts w:eastAsia="Times New Roman" w:cs="Times New Roman"/>
                <w:color w:val="000000"/>
                <w:szCs w:val="20"/>
                <w:lang w:val="en-US"/>
              </w:rPr>
              <w:t xml:space="preserve"> </w:t>
            </w:r>
            <w:r w:rsidR="00277E31" w:rsidRPr="00787912">
              <w:rPr>
                <w:rFonts w:eastAsia="Times New Roman" w:cs="Times New Roman"/>
                <w:color w:val="000000"/>
                <w:szCs w:val="20"/>
                <w:lang w:val="en-US"/>
              </w:rPr>
              <w:t>however,</w:t>
            </w:r>
            <w:r w:rsidR="005F530C" w:rsidRPr="00787912">
              <w:rPr>
                <w:rFonts w:eastAsia="Times New Roman" w:cs="Times New Roman"/>
                <w:color w:val="000000"/>
                <w:szCs w:val="20"/>
                <w:lang w:val="en-US"/>
              </w:rPr>
              <w:t xml:space="preserve"> the scholars who could not successfully complete their academic studies or who could not </w:t>
            </w:r>
            <w:r w:rsidR="000D27FF" w:rsidRPr="00787912">
              <w:rPr>
                <w:rFonts w:eastAsia="Times New Roman" w:cs="Times New Roman"/>
                <w:color w:val="000000"/>
                <w:szCs w:val="20"/>
                <w:lang w:val="en-US"/>
              </w:rPr>
              <w:t>fulfil</w:t>
            </w:r>
            <w:r w:rsidR="005F530C" w:rsidRPr="00787912">
              <w:rPr>
                <w:rFonts w:eastAsia="Times New Roman" w:cs="Times New Roman"/>
                <w:color w:val="000000"/>
                <w:szCs w:val="20"/>
                <w:lang w:val="en-US"/>
              </w:rPr>
              <w:t xml:space="preserve"> their contractual obligations will be requested to pay back the whole or a partial amount of the scholarship they have been paid.</w:t>
            </w:r>
            <w:r w:rsidRPr="00787912">
              <w:rPr>
                <w:rFonts w:eastAsia="Times New Roman" w:cs="Times New Roman"/>
                <w:color w:val="000000"/>
                <w:szCs w:val="20"/>
                <w:lang w:val="en-US"/>
              </w:rPr>
              <w:t xml:space="preserve"> </w:t>
            </w:r>
          </w:p>
        </w:tc>
      </w:tr>
      <w:tr w:rsidR="008A42BD" w:rsidRPr="00787912" w14:paraId="3197CCF6" w14:textId="77777777" w:rsidTr="001A16E6">
        <w:trPr>
          <w:trHeight w:val="482"/>
        </w:trPr>
        <w:tc>
          <w:tcPr>
            <w:tcW w:w="877" w:type="dxa"/>
            <w:tcBorders>
              <w:top w:val="single" w:sz="4" w:space="0" w:color="auto"/>
              <w:right w:val="single" w:sz="4" w:space="0" w:color="auto"/>
            </w:tcBorders>
          </w:tcPr>
          <w:p w14:paraId="5CEC7544" w14:textId="4EEA8546"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82</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765B8F5D" w14:textId="39D86902" w:rsidR="008A42BD" w:rsidRPr="00787912" w:rsidRDefault="008A42BD" w:rsidP="00E565B8">
            <w:pPr>
              <w:widowControl/>
              <w:jc w:val="both"/>
              <w:rPr>
                <w:rFonts w:cs="Tahoma"/>
                <w:szCs w:val="20"/>
                <w:lang w:val="en-US"/>
              </w:rPr>
            </w:pPr>
            <w:r w:rsidRPr="00787912">
              <w:rPr>
                <w:rFonts w:eastAsia="Times New Roman" w:cs="Times New Roman"/>
                <w:color w:val="000000"/>
                <w:szCs w:val="20"/>
                <w:lang w:val="en-US"/>
              </w:rPr>
              <w:t xml:space="preserve">Q: </w:t>
            </w:r>
            <w:r w:rsidR="00AD3589" w:rsidRPr="00787912">
              <w:rPr>
                <w:rFonts w:eastAsia="Times New Roman" w:cs="Times New Roman"/>
                <w:color w:val="000000"/>
                <w:szCs w:val="20"/>
                <w:lang w:val="en-US"/>
              </w:rPr>
              <w:t xml:space="preserve">Can </w:t>
            </w:r>
            <w:r w:rsidRPr="00787912">
              <w:rPr>
                <w:rFonts w:eastAsia="Times New Roman" w:cs="Times New Roman"/>
                <w:color w:val="000000"/>
                <w:szCs w:val="20"/>
                <w:lang w:val="en-US"/>
              </w:rPr>
              <w:t>an employee have a</w:t>
            </w:r>
            <w:r w:rsidR="00E565B8" w:rsidRPr="00787912">
              <w:rPr>
                <w:rFonts w:eastAsia="Times New Roman" w:cs="Times New Roman"/>
                <w:color w:val="000000"/>
                <w:szCs w:val="20"/>
                <w:lang w:val="en-US"/>
              </w:rPr>
              <w:t>n unpaid</w:t>
            </w:r>
            <w:r w:rsidRPr="00787912">
              <w:rPr>
                <w:rFonts w:eastAsia="Times New Roman" w:cs="Times New Roman"/>
                <w:color w:val="000000"/>
                <w:szCs w:val="20"/>
                <w:lang w:val="en-US"/>
              </w:rPr>
              <w:t xml:space="preserve"> leave or resign from his/her job?</w:t>
            </w:r>
            <w:r w:rsidRPr="00787912">
              <w:rPr>
                <w:rFonts w:eastAsia="Times New Roman" w:cs="Times New Roman"/>
                <w:color w:val="000000"/>
                <w:szCs w:val="20"/>
                <w:lang w:val="en-US"/>
              </w:rPr>
              <w:br/>
              <w:t xml:space="preserve">C: </w:t>
            </w:r>
            <w:r w:rsidR="00844363" w:rsidRPr="00787912">
              <w:rPr>
                <w:rFonts w:eastAsia="Times New Roman" w:cs="Times New Roman"/>
                <w:color w:val="000000"/>
                <w:szCs w:val="20"/>
                <w:lang w:val="en-US"/>
              </w:rPr>
              <w:t>The applicant must submit relevant supporting document proving that s/he is working in the same sector before contract signature. However, i</w:t>
            </w:r>
            <w:r w:rsidRPr="00787912">
              <w:rPr>
                <w:rFonts w:eastAsia="Times New Roman" w:cs="Times New Roman"/>
                <w:color w:val="000000"/>
                <w:szCs w:val="20"/>
                <w:lang w:val="en-US"/>
              </w:rPr>
              <w:t xml:space="preserve">t is up to the scholar's decision whether they would like to benefit from the scholarship by using their leave of absence or resigning. The issue of how employees will be assigned is at the discretion and authorization of the institutions/organisations that they are affiliated to. </w:t>
            </w:r>
          </w:p>
        </w:tc>
      </w:tr>
      <w:tr w:rsidR="008A42BD" w:rsidRPr="00787912" w14:paraId="37D0E61B" w14:textId="77777777" w:rsidTr="001A16E6">
        <w:trPr>
          <w:trHeight w:val="482"/>
        </w:trPr>
        <w:tc>
          <w:tcPr>
            <w:tcW w:w="877" w:type="dxa"/>
            <w:tcBorders>
              <w:top w:val="single" w:sz="4" w:space="0" w:color="auto"/>
              <w:right w:val="single" w:sz="4" w:space="0" w:color="auto"/>
            </w:tcBorders>
          </w:tcPr>
          <w:p w14:paraId="279EBBAE" w14:textId="628248CB" w:rsidR="008A42BD" w:rsidRPr="00787912" w:rsidRDefault="00AB5776" w:rsidP="008A42BD">
            <w:pPr>
              <w:widowControl/>
              <w:jc w:val="center"/>
              <w:rPr>
                <w:rFonts w:cstheme="minorHAnsi"/>
                <w:b/>
                <w:szCs w:val="20"/>
                <w:lang w:val="en-US"/>
              </w:rPr>
            </w:pPr>
            <w:r w:rsidRPr="00787912">
              <w:rPr>
                <w:rFonts w:cstheme="minorHAnsi"/>
                <w:b/>
                <w:szCs w:val="20"/>
                <w:lang w:val="en-US"/>
              </w:rPr>
              <w:t>83</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0F92D28A" w14:textId="46794DA4"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Do we have to sign a bond</w:t>
            </w:r>
            <w:r w:rsidR="00E565B8" w:rsidRPr="00787912">
              <w:rPr>
                <w:rFonts w:eastAsia="Times New Roman" w:cs="Times New Roman"/>
                <w:color w:val="000000"/>
                <w:szCs w:val="20"/>
                <w:lang w:val="en-US"/>
              </w:rPr>
              <w:t xml:space="preserve"> </w:t>
            </w:r>
            <w:r w:rsidR="00E565B8" w:rsidRPr="00787912">
              <w:rPr>
                <w:rFonts w:eastAsia="Times New Roman" w:cs="Times New Roman"/>
                <w:i/>
                <w:color w:val="000000"/>
                <w:szCs w:val="20"/>
                <w:lang w:val="en-US"/>
              </w:rPr>
              <w:t>(yüklenme senedi)</w:t>
            </w:r>
            <w:r w:rsidRPr="00787912">
              <w:rPr>
                <w:rFonts w:eastAsia="Times New Roman" w:cs="Times New Roman"/>
                <w:i/>
                <w:color w:val="000000"/>
                <w:szCs w:val="20"/>
                <w:lang w:val="en-US"/>
              </w:rPr>
              <w:t xml:space="preserve"> </w:t>
            </w:r>
            <w:r w:rsidRPr="00787912">
              <w:rPr>
                <w:rFonts w:eastAsia="Times New Roman" w:cs="Times New Roman"/>
                <w:color w:val="000000"/>
                <w:szCs w:val="20"/>
                <w:lang w:val="en-US"/>
              </w:rPr>
              <w:t>and provide a bond guarantor</w:t>
            </w:r>
            <w:r w:rsidR="00E565B8" w:rsidRPr="00787912">
              <w:rPr>
                <w:rFonts w:eastAsia="Times New Roman" w:cs="Times New Roman"/>
                <w:color w:val="000000"/>
                <w:szCs w:val="20"/>
                <w:lang w:val="en-US"/>
              </w:rPr>
              <w:t xml:space="preserve"> </w:t>
            </w:r>
            <w:r w:rsidR="00E565B8" w:rsidRPr="00787912">
              <w:rPr>
                <w:rFonts w:eastAsia="Times New Roman" w:cs="Times New Roman"/>
                <w:i/>
                <w:color w:val="000000"/>
                <w:szCs w:val="20"/>
                <w:lang w:val="en-US"/>
              </w:rPr>
              <w:t>(kefil)</w:t>
            </w:r>
            <w:r w:rsidRPr="00787912">
              <w:rPr>
                <w:rFonts w:eastAsia="Times New Roman" w:cs="Times New Roman"/>
                <w:i/>
                <w:color w:val="000000"/>
                <w:szCs w:val="20"/>
                <w:lang w:val="en-US"/>
              </w:rPr>
              <w:t>?</w:t>
            </w:r>
          </w:p>
          <w:p w14:paraId="0EA3A0D2" w14:textId="3F0E1AF6" w:rsidR="008A42BD" w:rsidRPr="00787912" w:rsidRDefault="008A42BD" w:rsidP="008A42BD">
            <w:pPr>
              <w:widowControl/>
              <w:jc w:val="both"/>
              <w:rPr>
                <w:szCs w:val="20"/>
                <w:lang w:val="en-US"/>
              </w:rPr>
            </w:pPr>
            <w:r w:rsidRPr="00787912">
              <w:rPr>
                <w:rFonts w:eastAsia="Times New Roman" w:cs="Times New Roman"/>
                <w:color w:val="000000"/>
                <w:szCs w:val="20"/>
                <w:lang w:val="en-US"/>
              </w:rPr>
              <w:t xml:space="preserve">C: If an applicant is awarded a scholarship, s/he will sign a contract with the Central Finance and Contracts Unit. The template for this contract and its annexes are available as a part of the Announcement package (under “Documents for information” archive folder) published at the </w:t>
            </w:r>
            <w:r w:rsidR="007050CC" w:rsidRPr="00787912">
              <w:rPr>
                <w:rFonts w:eastAsia="Times New Roman" w:cs="Times New Roman"/>
                <w:color w:val="000000"/>
                <w:szCs w:val="20"/>
                <w:lang w:val="en-US"/>
              </w:rPr>
              <w:t xml:space="preserve"> websites of the Central Finance and </w:t>
            </w:r>
            <w:r w:rsidRPr="00787912">
              <w:rPr>
                <w:rFonts w:cs="Times New Roman"/>
                <w:szCs w:val="20"/>
                <w:lang w:val="en-US"/>
              </w:rPr>
              <w:t>Contracts Unit (</w:t>
            </w:r>
            <w:hyperlink r:id="rId12" w:history="1">
              <w:r w:rsidRPr="00787912">
                <w:rPr>
                  <w:rStyle w:val="Hyperlink"/>
                  <w:szCs w:val="20"/>
                  <w:lang w:val="en-US"/>
                </w:rPr>
                <w:t>www.cfcu.gov.tr</w:t>
              </w:r>
            </w:hyperlink>
            <w:r w:rsidRPr="00787912">
              <w:rPr>
                <w:rFonts w:cs="Times New Roman"/>
                <w:szCs w:val="20"/>
                <w:lang w:val="en-US"/>
              </w:rPr>
              <w:t>), Directorate for EU Affairs (</w:t>
            </w:r>
            <w:hyperlink r:id="rId13" w:history="1">
              <w:r w:rsidRPr="00787912">
                <w:rPr>
                  <w:rStyle w:val="Hyperlink"/>
                  <w:szCs w:val="20"/>
                  <w:lang w:val="en-US"/>
                </w:rPr>
                <w:t>www.ab.gov.tr</w:t>
              </w:r>
            </w:hyperlink>
            <w:r w:rsidRPr="00787912">
              <w:rPr>
                <w:rFonts w:cs="Times New Roman"/>
                <w:szCs w:val="20"/>
                <w:lang w:val="en-US"/>
              </w:rPr>
              <w:t>) the Delegation of the European Union to Turkey (</w:t>
            </w:r>
            <w:hyperlink r:id="rId14" w:history="1">
              <w:r w:rsidRPr="00787912">
                <w:rPr>
                  <w:rStyle w:val="Hyperlink"/>
                  <w:szCs w:val="20"/>
                  <w:lang w:val="en-US"/>
                </w:rPr>
                <w:t>www.avrupa.info.tr</w:t>
              </w:r>
            </w:hyperlink>
            <w:r w:rsidRPr="00787912">
              <w:rPr>
                <w:rFonts w:cs="Times New Roman"/>
                <w:szCs w:val="20"/>
                <w:lang w:val="en-US"/>
              </w:rPr>
              <w:t>) and the Jean Monnet Scholarship Programme (</w:t>
            </w:r>
            <w:hyperlink r:id="rId15" w:history="1">
              <w:r w:rsidRPr="00787912">
                <w:rPr>
                  <w:rStyle w:val="Hyperlink"/>
                  <w:szCs w:val="20"/>
                  <w:lang w:val="en-US"/>
                </w:rPr>
                <w:t>www.jeanmonnet.org.tr</w:t>
              </w:r>
            </w:hyperlink>
            <w:r w:rsidRPr="00787912">
              <w:rPr>
                <w:rFonts w:cs="Times New Roman"/>
                <w:szCs w:val="20"/>
                <w:lang w:val="en-US"/>
              </w:rPr>
              <w:t>).</w:t>
            </w:r>
          </w:p>
          <w:p w14:paraId="365D63F8" w14:textId="4C0D329D" w:rsidR="008A42BD" w:rsidRPr="00787912" w:rsidRDefault="008A42BD" w:rsidP="007050CC">
            <w:pPr>
              <w:widowControl/>
              <w:jc w:val="both"/>
              <w:rPr>
                <w:rFonts w:cs="Tahoma"/>
                <w:szCs w:val="20"/>
                <w:lang w:val="en-US"/>
              </w:rPr>
            </w:pPr>
            <w:r w:rsidRPr="00787912">
              <w:rPr>
                <w:rFonts w:eastAsia="Times New Roman" w:cs="Times New Roman"/>
                <w:color w:val="000000"/>
                <w:szCs w:val="20"/>
                <w:lang w:val="en-US"/>
              </w:rPr>
              <w:t xml:space="preserve">Signing of a bond and a bond guarantor is not </w:t>
            </w:r>
            <w:r w:rsidR="007050CC" w:rsidRPr="00787912">
              <w:rPr>
                <w:rFonts w:eastAsia="Times New Roman" w:cs="Times New Roman"/>
                <w:color w:val="000000"/>
                <w:szCs w:val="20"/>
                <w:lang w:val="en-US"/>
              </w:rPr>
              <w:t>required</w:t>
            </w:r>
            <w:r w:rsidRPr="00787912">
              <w:rPr>
                <w:rFonts w:eastAsia="Times New Roman" w:cs="Times New Roman"/>
                <w:color w:val="000000"/>
                <w:szCs w:val="20"/>
                <w:lang w:val="en-US"/>
              </w:rPr>
              <w:t xml:space="preserve"> within the Jean Monnet Scholarship Programme; however, please note that applicants’ home institutions (especially public institutions) may require signature of a loan bond. The applicants are kindly advised to discuss this issue with their home institutions.</w:t>
            </w:r>
          </w:p>
        </w:tc>
      </w:tr>
      <w:tr w:rsidR="008A42BD" w:rsidRPr="00787912" w14:paraId="519D743D" w14:textId="77777777" w:rsidTr="001A16E6">
        <w:trPr>
          <w:trHeight w:val="482"/>
        </w:trPr>
        <w:tc>
          <w:tcPr>
            <w:tcW w:w="877" w:type="dxa"/>
            <w:tcBorders>
              <w:right w:val="single" w:sz="4" w:space="0" w:color="auto"/>
            </w:tcBorders>
          </w:tcPr>
          <w:p w14:paraId="64185872" w14:textId="5E8264E4"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84</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50607ED" w14:textId="77777777"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Q: I have previously benefited from a fee exemption during my graduate study at a university in an EU member country/UK. May I benefit from the Jean Monnet Scholarship Programme for Master's Degree?</w:t>
            </w:r>
          </w:p>
          <w:p w14:paraId="236AC1E7" w14:textId="632275A9" w:rsidR="008A42BD" w:rsidRPr="00787912" w:rsidRDefault="008A42BD" w:rsidP="008A42BD">
            <w:pPr>
              <w:widowControl/>
              <w:jc w:val="both"/>
              <w:rPr>
                <w:rFonts w:cs="Tahoma"/>
                <w:szCs w:val="20"/>
                <w:lang w:val="en-US"/>
              </w:rPr>
            </w:pPr>
            <w:r w:rsidRPr="00787912">
              <w:rPr>
                <w:rFonts w:eastAsia="Times New Roman" w:cs="Times New Roman"/>
                <w:color w:val="000000"/>
                <w:szCs w:val="20"/>
                <w:lang w:val="en-US"/>
              </w:rPr>
              <w:t>C: You can apply for a Jean Monnet Scholarship so long as the graduate degree in question has not been obtained by benefiting from a scholarship funded by an EU member country or EU institution</w:t>
            </w:r>
            <w:r w:rsidR="00E565B8" w:rsidRPr="00787912">
              <w:rPr>
                <w:rFonts w:eastAsia="Times New Roman" w:cs="Times New Roman"/>
                <w:color w:val="000000"/>
                <w:szCs w:val="20"/>
                <w:lang w:val="en-US"/>
              </w:rPr>
              <w:t xml:space="preserve"> or the UK</w:t>
            </w:r>
            <w:r w:rsidRPr="00787912">
              <w:rPr>
                <w:rFonts w:eastAsia="Times New Roman" w:cs="Times New Roman"/>
                <w:color w:val="000000"/>
                <w:szCs w:val="20"/>
                <w:lang w:val="en-US"/>
              </w:rPr>
              <w:t>.</w:t>
            </w:r>
            <w:r w:rsidR="007050CC" w:rsidRPr="00787912">
              <w:rPr>
                <w:rFonts w:eastAsia="Times New Roman" w:cs="Times New Roman"/>
                <w:color w:val="000000"/>
                <w:szCs w:val="20"/>
                <w:lang w:val="en-US"/>
              </w:rPr>
              <w:t xml:space="preserve"> Exchange programmes such as Erasmus or short-term academic/language scholarships are not considered in this category.</w:t>
            </w:r>
          </w:p>
        </w:tc>
      </w:tr>
      <w:tr w:rsidR="008A42BD" w:rsidRPr="00787912" w14:paraId="1567B0F0" w14:textId="77777777" w:rsidTr="001A16E6">
        <w:trPr>
          <w:trHeight w:val="482"/>
        </w:trPr>
        <w:tc>
          <w:tcPr>
            <w:tcW w:w="877" w:type="dxa"/>
            <w:tcBorders>
              <w:top w:val="single" w:sz="4" w:space="0" w:color="auto"/>
              <w:right w:val="single" w:sz="4" w:space="0" w:color="auto"/>
            </w:tcBorders>
          </w:tcPr>
          <w:p w14:paraId="20812047" w14:textId="51369485"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85</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14C00EA6" w14:textId="07FC6F89" w:rsidR="008A42BD" w:rsidRPr="00787912" w:rsidRDefault="008A42BD" w:rsidP="008A42BD">
            <w:pPr>
              <w:widowControl/>
              <w:jc w:val="both"/>
              <w:rPr>
                <w:rFonts w:eastAsia="Times New Roman" w:cs="Times New Roman"/>
                <w:color w:val="000000"/>
                <w:szCs w:val="20"/>
                <w:lang w:val="en-US"/>
              </w:rPr>
            </w:pPr>
            <w:r w:rsidRPr="00787912">
              <w:rPr>
                <w:rFonts w:eastAsia="Times New Roman" w:cs="Times New Roman"/>
                <w:color w:val="000000"/>
                <w:szCs w:val="20"/>
                <w:lang w:val="en-US"/>
              </w:rPr>
              <w:t xml:space="preserve">Q: May I </w:t>
            </w:r>
            <w:r w:rsidR="00AD3589" w:rsidRPr="00787912">
              <w:rPr>
                <w:rFonts w:eastAsia="Times New Roman" w:cs="Times New Roman"/>
                <w:color w:val="000000"/>
                <w:szCs w:val="20"/>
                <w:lang w:val="en-US"/>
              </w:rPr>
              <w:t>benefit from</w:t>
            </w:r>
            <w:r w:rsidRPr="00787912">
              <w:rPr>
                <w:rFonts w:eastAsia="Times New Roman" w:cs="Times New Roman"/>
                <w:color w:val="000000"/>
                <w:szCs w:val="20"/>
                <w:lang w:val="en-US"/>
              </w:rPr>
              <w:t xml:space="preserve"> JMSP scholarship if I am the recipient of another scholarship</w:t>
            </w:r>
            <w:r w:rsidR="00AD3589" w:rsidRPr="00787912">
              <w:rPr>
                <w:rFonts w:eastAsia="Times New Roman" w:cs="Times New Roman"/>
                <w:color w:val="000000"/>
                <w:szCs w:val="20"/>
                <w:lang w:val="en-US"/>
              </w:rPr>
              <w:t xml:space="preserve"> for the same academic study</w:t>
            </w:r>
            <w:r w:rsidRPr="00787912">
              <w:rPr>
                <w:rFonts w:eastAsia="Times New Roman" w:cs="Times New Roman"/>
                <w:color w:val="000000"/>
                <w:szCs w:val="20"/>
                <w:lang w:val="en-US"/>
              </w:rPr>
              <w:t>?</w:t>
            </w:r>
          </w:p>
          <w:p w14:paraId="26FEBB64" w14:textId="77777777" w:rsidR="008A42BD" w:rsidRPr="00787912" w:rsidRDefault="008A42BD" w:rsidP="008A42BD">
            <w:pPr>
              <w:widowControl/>
              <w:jc w:val="both"/>
              <w:rPr>
                <w:rFonts w:eastAsia="Times New Roman" w:cs="Tahoma"/>
                <w:color w:val="000000"/>
                <w:szCs w:val="20"/>
                <w:lang w:val="en-US"/>
              </w:rPr>
            </w:pPr>
            <w:r w:rsidRPr="00787912">
              <w:rPr>
                <w:rFonts w:eastAsia="Times New Roman" w:cs="Times New Roman"/>
                <w:color w:val="000000"/>
                <w:szCs w:val="20"/>
                <w:lang w:val="en-US"/>
              </w:rPr>
              <w:t>C: Jean Monnet Scholarship awards recipients may not benefit from another scholarship for the same duration of study, however, scholars may benefit from tuition fee discounts/awards of host institution, if any.</w:t>
            </w:r>
          </w:p>
        </w:tc>
      </w:tr>
      <w:tr w:rsidR="008A42BD" w:rsidRPr="00787912" w14:paraId="1F9D6E2D" w14:textId="77777777" w:rsidTr="001A16E6">
        <w:trPr>
          <w:trHeight w:val="482"/>
        </w:trPr>
        <w:tc>
          <w:tcPr>
            <w:tcW w:w="877" w:type="dxa"/>
            <w:tcBorders>
              <w:top w:val="single" w:sz="4" w:space="0" w:color="auto"/>
              <w:right w:val="single" w:sz="4" w:space="0" w:color="auto"/>
            </w:tcBorders>
          </w:tcPr>
          <w:p w14:paraId="45FBB736" w14:textId="3C6E58DF"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86</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4B06C28" w14:textId="77777777" w:rsidR="008A42BD" w:rsidRPr="00787912" w:rsidRDefault="008A42BD" w:rsidP="008A42BD">
            <w:pPr>
              <w:widowControl/>
              <w:jc w:val="both"/>
              <w:rPr>
                <w:rFonts w:eastAsia="Times New Roman" w:cs="Times New Roman"/>
                <w:color w:val="000000" w:themeColor="text1"/>
                <w:szCs w:val="20"/>
                <w:lang w:val="en-US"/>
              </w:rPr>
            </w:pPr>
            <w:r w:rsidRPr="00787912">
              <w:rPr>
                <w:rFonts w:eastAsia="Times New Roman" w:cs="Times New Roman"/>
                <w:color w:val="000000" w:themeColor="text1"/>
                <w:szCs w:val="20"/>
                <w:lang w:val="en-US"/>
              </w:rPr>
              <w:t>Q: Applicants may apply for different scholarship programmes concurrently while applying to the Jean Monnet Scholarship Programme. However, applicants cannot benefit from several scholarships for the same academic programme at the same time. Tuition fee discounts/awards of host institutions are evaluated as a scholarship. On the other hand, are one-time payments of institutions such as transportation cost, meal cost, accommodation cost etc. considered as double financing?</w:t>
            </w:r>
          </w:p>
          <w:p w14:paraId="5F3216B1" w14:textId="23DDD1B9" w:rsidR="008A42BD" w:rsidRPr="00787912" w:rsidRDefault="008A42BD" w:rsidP="007050CC">
            <w:pPr>
              <w:widowControl/>
              <w:jc w:val="both"/>
              <w:rPr>
                <w:rFonts w:eastAsia="Times New Roman" w:cs="Times New Roman"/>
                <w:color w:val="000000" w:themeColor="text1"/>
                <w:szCs w:val="20"/>
                <w:lang w:val="en-US"/>
              </w:rPr>
            </w:pPr>
            <w:r w:rsidRPr="00787912">
              <w:rPr>
                <w:rFonts w:eastAsia="Times New Roman" w:cs="Times New Roman"/>
                <w:color w:val="000000" w:themeColor="text1"/>
                <w:szCs w:val="20"/>
                <w:lang w:val="en-US"/>
              </w:rPr>
              <w:t xml:space="preserve">C: Tuition fee discounts/awards of host institutions are not evaluated as a scholarship. Therefore, scholars may benefit from such discounts in addition to the Jean Monnet scholarship. The amount of scholarship covers tuition fees (up to 20.000 Euros), living expenses (food and drink, accommodation, communication, local transportation, cultural activities, etc.) and fixed amount of 3.000 Euros for various expenses </w:t>
            </w:r>
            <w:r w:rsidRPr="00787912">
              <w:rPr>
                <w:rFonts w:eastAsia="Times New Roman" w:cs="Times New Roman"/>
                <w:b/>
                <w:color w:val="000000" w:themeColor="text1"/>
                <w:szCs w:val="20"/>
                <w:lang w:val="en-US"/>
              </w:rPr>
              <w:t>such as</w:t>
            </w:r>
            <w:r w:rsidRPr="00787912">
              <w:rPr>
                <w:rFonts w:eastAsia="Times New Roman" w:cs="Times New Roman"/>
                <w:color w:val="000000" w:themeColor="text1"/>
                <w:szCs w:val="20"/>
                <w:lang w:val="en-US"/>
              </w:rPr>
              <w:t xml:space="preserve"> visa-passport, educational materials, travel, study visit, registration to local authorities, health and insurance, any tax liabilities. In case a scholar covers a cost listed under the fixed costs from another source (e.g. via their own institution), such an expense </w:t>
            </w:r>
            <w:r w:rsidR="004436A0" w:rsidRPr="00787912">
              <w:rPr>
                <w:rFonts w:eastAsia="Times New Roman" w:cs="Times New Roman"/>
                <w:color w:val="000000" w:themeColor="text1"/>
                <w:szCs w:val="20"/>
                <w:lang w:val="en-US"/>
              </w:rPr>
              <w:t xml:space="preserve">should </w:t>
            </w:r>
            <w:r w:rsidRPr="00787912">
              <w:rPr>
                <w:rFonts w:eastAsia="Times New Roman" w:cs="Times New Roman"/>
                <w:color w:val="000000" w:themeColor="text1"/>
                <w:szCs w:val="20"/>
                <w:lang w:val="en-US"/>
              </w:rPr>
              <w:t>not</w:t>
            </w:r>
            <w:r w:rsidR="004436A0" w:rsidRPr="00787912">
              <w:rPr>
                <w:rFonts w:eastAsia="Times New Roman" w:cs="Times New Roman"/>
                <w:color w:val="000000" w:themeColor="text1"/>
                <w:szCs w:val="20"/>
                <w:lang w:val="en-US"/>
              </w:rPr>
              <w:t xml:space="preserve"> cover these costs</w:t>
            </w:r>
            <w:r w:rsidRPr="00787912">
              <w:rPr>
                <w:rFonts w:eastAsia="Times New Roman" w:cs="Times New Roman"/>
                <w:color w:val="000000" w:themeColor="text1"/>
                <w:szCs w:val="20"/>
                <w:lang w:val="en-US"/>
              </w:rPr>
              <w:t xml:space="preserve"> under the Jean Monnet Scholarship Programme. </w:t>
            </w:r>
          </w:p>
        </w:tc>
      </w:tr>
      <w:tr w:rsidR="008A42BD" w:rsidRPr="00787912" w14:paraId="6F433DC5" w14:textId="77777777" w:rsidTr="007050CC">
        <w:trPr>
          <w:trHeight w:val="482"/>
        </w:trPr>
        <w:tc>
          <w:tcPr>
            <w:tcW w:w="877" w:type="dxa"/>
            <w:tcBorders>
              <w:top w:val="single" w:sz="4" w:space="0" w:color="auto"/>
              <w:bottom w:val="single" w:sz="4" w:space="0" w:color="auto"/>
              <w:right w:val="single" w:sz="4" w:space="0" w:color="auto"/>
            </w:tcBorders>
          </w:tcPr>
          <w:p w14:paraId="75988112" w14:textId="75AFCC28" w:rsidR="008A42BD" w:rsidRPr="00787912" w:rsidRDefault="00AB5776" w:rsidP="008A42BD">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87</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7B061683" w14:textId="77777777" w:rsidR="00187828" w:rsidRPr="00787912" w:rsidRDefault="008A42BD" w:rsidP="00BF2A53">
            <w:pPr>
              <w:widowControl/>
              <w:jc w:val="both"/>
              <w:rPr>
                <w:rFonts w:eastAsia="Times New Roman" w:cs="Times New Roman"/>
                <w:color w:val="000000"/>
                <w:szCs w:val="20"/>
                <w:lang w:val="en-US"/>
              </w:rPr>
            </w:pPr>
            <w:r w:rsidRPr="00787912">
              <w:rPr>
                <w:rFonts w:eastAsia="Times New Roman" w:cs="Times New Roman"/>
                <w:color w:val="000000"/>
                <w:szCs w:val="20"/>
                <w:lang w:val="en-US"/>
              </w:rPr>
              <w:t>Q: Would it be a problem if we take up a work or internship attachment during the duration of our scholarship?</w:t>
            </w:r>
          </w:p>
          <w:p w14:paraId="769C8FBD" w14:textId="1D6C51C7" w:rsidR="008A42BD" w:rsidRPr="00787912" w:rsidRDefault="008A42BD" w:rsidP="00BF2A53">
            <w:pPr>
              <w:widowControl/>
              <w:jc w:val="both"/>
              <w:rPr>
                <w:rFonts w:eastAsia="Times New Roman" w:cs="Tahoma"/>
                <w:color w:val="000000"/>
                <w:szCs w:val="20"/>
                <w:lang w:val="en-US" w:bidi="ar-SA"/>
              </w:rPr>
            </w:pPr>
            <w:r w:rsidRPr="00787912">
              <w:rPr>
                <w:rFonts w:eastAsia="Times New Roman" w:cs="Times New Roman"/>
                <w:color w:val="000000"/>
                <w:szCs w:val="20"/>
                <w:lang w:val="en-US"/>
              </w:rPr>
              <w:t xml:space="preserve">C: </w:t>
            </w:r>
            <w:r w:rsidR="00BF2A53" w:rsidRPr="00787912">
              <w:rPr>
                <w:rFonts w:eastAsia="Times New Roman" w:cs="Times New Roman"/>
                <w:color w:val="000000"/>
                <w:szCs w:val="20"/>
                <w:lang w:val="en-US"/>
              </w:rPr>
              <w:t>Issues regarding work</w:t>
            </w:r>
            <w:r w:rsidR="009F54C8" w:rsidRPr="00787912">
              <w:rPr>
                <w:rFonts w:eastAsia="Times New Roman" w:cs="Times New Roman"/>
                <w:color w:val="000000"/>
                <w:szCs w:val="20"/>
                <w:lang w:val="en-US"/>
              </w:rPr>
              <w:t>/internship</w:t>
            </w:r>
            <w:r w:rsidR="00BF2A53" w:rsidRPr="00787912">
              <w:rPr>
                <w:rFonts w:eastAsia="Times New Roman" w:cs="Times New Roman"/>
                <w:color w:val="000000"/>
                <w:szCs w:val="20"/>
                <w:lang w:val="en-US"/>
              </w:rPr>
              <w:t xml:space="preserve"> are not within the context of the Scholarship Programme. However, please note that s</w:t>
            </w:r>
            <w:r w:rsidRPr="00787912">
              <w:rPr>
                <w:rFonts w:eastAsia="Times New Roman" w:cs="Times New Roman"/>
                <w:color w:val="000000"/>
                <w:szCs w:val="20"/>
                <w:lang w:val="en-US"/>
              </w:rPr>
              <w:t xml:space="preserve">cholars are expected to successfully complete their academic studies and fulfil their contractual obligations within the Jean Monnet Scholarship Programme. The scholars who could not successfully complete their academic studies or who could not fulfil their contractual obligations will be requested to pay back the whole or a partial amount of the scholarship they have been paid. </w:t>
            </w:r>
          </w:p>
        </w:tc>
      </w:tr>
      <w:tr w:rsidR="007050CC" w:rsidRPr="00787912" w14:paraId="761C7EE5" w14:textId="77777777" w:rsidTr="007050CC">
        <w:trPr>
          <w:trHeight w:val="482"/>
        </w:trPr>
        <w:tc>
          <w:tcPr>
            <w:tcW w:w="877" w:type="dxa"/>
            <w:tcBorders>
              <w:top w:val="single" w:sz="4" w:space="0" w:color="auto"/>
              <w:bottom w:val="single" w:sz="4" w:space="0" w:color="auto"/>
              <w:right w:val="single" w:sz="4" w:space="0" w:color="auto"/>
            </w:tcBorders>
          </w:tcPr>
          <w:p w14:paraId="73583232" w14:textId="0149A623" w:rsidR="007050CC" w:rsidRPr="00787912" w:rsidRDefault="007050CC" w:rsidP="007050CC">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lastRenderedPageBreak/>
              <w:t>88</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01774810" w14:textId="77777777" w:rsidR="007050CC" w:rsidRPr="00787912" w:rsidRDefault="007050CC" w:rsidP="007050CC">
            <w:pPr>
              <w:widowControl/>
              <w:jc w:val="both"/>
              <w:rPr>
                <w:rFonts w:eastAsia="Times New Roman" w:cs="Times New Roman"/>
                <w:color w:val="000000"/>
                <w:szCs w:val="20"/>
                <w:lang w:val="en-US"/>
              </w:rPr>
            </w:pPr>
            <w:r w:rsidRPr="00787912">
              <w:rPr>
                <w:rFonts w:eastAsia="Times New Roman" w:cs="Times New Roman"/>
                <w:color w:val="000000"/>
                <w:szCs w:val="20"/>
                <w:lang w:val="en-US"/>
              </w:rPr>
              <w:t>Q: Is there minimum CGPA requirement exemption in place for applicants with disability?</w:t>
            </w:r>
          </w:p>
          <w:p w14:paraId="198A9FAD" w14:textId="58143BE5" w:rsidR="007050CC" w:rsidRPr="00787912" w:rsidRDefault="007050CC" w:rsidP="007050CC">
            <w:pPr>
              <w:widowControl/>
              <w:jc w:val="both"/>
              <w:rPr>
                <w:rFonts w:eastAsia="Times New Roman" w:cs="Times New Roman"/>
                <w:color w:val="000000"/>
                <w:szCs w:val="20"/>
                <w:lang w:val="en-US"/>
              </w:rPr>
            </w:pPr>
            <w:r w:rsidRPr="00787912">
              <w:rPr>
                <w:rFonts w:eastAsia="Times New Roman" w:cs="Times New Roman"/>
                <w:color w:val="000000"/>
                <w:szCs w:val="20"/>
                <w:lang w:val="en-US"/>
              </w:rPr>
              <w:t>C: No.</w:t>
            </w:r>
          </w:p>
        </w:tc>
      </w:tr>
      <w:tr w:rsidR="007050CC" w:rsidRPr="00787912" w14:paraId="7F37DE79" w14:textId="77777777" w:rsidTr="007050CC">
        <w:trPr>
          <w:trHeight w:val="482"/>
        </w:trPr>
        <w:tc>
          <w:tcPr>
            <w:tcW w:w="877" w:type="dxa"/>
            <w:tcBorders>
              <w:top w:val="single" w:sz="4" w:space="0" w:color="auto"/>
              <w:bottom w:val="single" w:sz="4" w:space="0" w:color="auto"/>
              <w:right w:val="single" w:sz="4" w:space="0" w:color="auto"/>
            </w:tcBorders>
          </w:tcPr>
          <w:p w14:paraId="6979A277" w14:textId="1D18F4B4" w:rsidR="007050CC" w:rsidRPr="00787912" w:rsidRDefault="007050CC" w:rsidP="007050CC">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89</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61704D45" w14:textId="77777777" w:rsidR="007050CC" w:rsidRPr="00787912" w:rsidRDefault="007050CC" w:rsidP="007050CC">
            <w:pPr>
              <w:widowControl/>
              <w:jc w:val="both"/>
              <w:rPr>
                <w:rFonts w:eastAsia="Times New Roman" w:cs="Times New Roman"/>
                <w:color w:val="000000"/>
                <w:szCs w:val="20"/>
                <w:lang w:val="en-US"/>
              </w:rPr>
            </w:pPr>
            <w:r w:rsidRPr="00787912">
              <w:rPr>
                <w:rFonts w:eastAsia="Times New Roman" w:cs="Times New Roman"/>
                <w:color w:val="000000"/>
                <w:szCs w:val="20"/>
                <w:lang w:val="en-US"/>
              </w:rPr>
              <w:t>Q: Can scholars take their families with them to the host country?</w:t>
            </w:r>
          </w:p>
          <w:p w14:paraId="7A5A8F49" w14:textId="2C512C88" w:rsidR="007050CC" w:rsidRPr="00787912" w:rsidRDefault="007050CC" w:rsidP="007050CC">
            <w:pPr>
              <w:widowControl/>
              <w:jc w:val="both"/>
              <w:rPr>
                <w:rFonts w:eastAsia="Times New Roman" w:cs="Times New Roman"/>
                <w:color w:val="000000"/>
                <w:szCs w:val="20"/>
                <w:lang w:val="en-US"/>
              </w:rPr>
            </w:pPr>
            <w:r w:rsidRPr="00787912">
              <w:rPr>
                <w:rFonts w:eastAsia="Times New Roman" w:cs="Times New Roman"/>
                <w:color w:val="000000"/>
                <w:szCs w:val="20"/>
                <w:lang w:val="en-US"/>
              </w:rPr>
              <w:t>C: Being accompanied by family members is at the discretion of scholars. However, it should be noted that the Jean Monnet Scholarship only covers the expenses of the scholars. No extra allowance is paid to the scholars who will be travelling with their families/personal attendants.</w:t>
            </w:r>
          </w:p>
        </w:tc>
      </w:tr>
      <w:tr w:rsidR="007050CC" w:rsidRPr="00787912" w14:paraId="71FE29E7" w14:textId="77777777" w:rsidTr="001A16E6">
        <w:trPr>
          <w:trHeight w:val="482"/>
        </w:trPr>
        <w:tc>
          <w:tcPr>
            <w:tcW w:w="877" w:type="dxa"/>
            <w:tcBorders>
              <w:top w:val="single" w:sz="4" w:space="0" w:color="auto"/>
              <w:right w:val="single" w:sz="4" w:space="0" w:color="auto"/>
            </w:tcBorders>
          </w:tcPr>
          <w:p w14:paraId="21BE16C3" w14:textId="56494D02" w:rsidR="007050CC" w:rsidRPr="00787912" w:rsidRDefault="007050CC" w:rsidP="007050CC">
            <w:pPr>
              <w:widowControl/>
              <w:jc w:val="center"/>
              <w:rPr>
                <w:rFonts w:eastAsia="Times New Roman" w:cstheme="minorHAnsi"/>
                <w:b/>
                <w:color w:val="000000"/>
                <w:szCs w:val="20"/>
                <w:lang w:val="en-US"/>
              </w:rPr>
            </w:pPr>
            <w:r w:rsidRPr="00787912">
              <w:rPr>
                <w:rFonts w:eastAsia="Times New Roman" w:cstheme="minorHAnsi"/>
                <w:b/>
                <w:color w:val="000000"/>
                <w:szCs w:val="20"/>
                <w:lang w:val="en-US"/>
              </w:rPr>
              <w:t>90</w:t>
            </w:r>
          </w:p>
        </w:tc>
        <w:tc>
          <w:tcPr>
            <w:tcW w:w="9188" w:type="dxa"/>
            <w:tcBorders>
              <w:top w:val="single" w:sz="4" w:space="0" w:color="auto"/>
              <w:left w:val="single" w:sz="4" w:space="0" w:color="auto"/>
              <w:bottom w:val="single" w:sz="4" w:space="0" w:color="auto"/>
              <w:right w:val="single" w:sz="4" w:space="0" w:color="auto"/>
            </w:tcBorders>
            <w:shd w:val="clear" w:color="auto" w:fill="auto"/>
            <w:vAlign w:val="center"/>
          </w:tcPr>
          <w:p w14:paraId="551C2A34" w14:textId="77777777" w:rsidR="007050CC" w:rsidRPr="00787912" w:rsidRDefault="007050CC" w:rsidP="007050CC">
            <w:pPr>
              <w:widowControl/>
              <w:jc w:val="both"/>
              <w:rPr>
                <w:rFonts w:eastAsia="Times New Roman" w:cs="Times New Roman"/>
                <w:color w:val="000000"/>
                <w:szCs w:val="20"/>
                <w:lang w:val="en-US"/>
              </w:rPr>
            </w:pPr>
            <w:r w:rsidRPr="00787912">
              <w:rPr>
                <w:rFonts w:eastAsia="Times New Roman" w:cs="Times New Roman"/>
                <w:color w:val="000000"/>
                <w:szCs w:val="20"/>
                <w:lang w:val="en-US"/>
              </w:rPr>
              <w:t>Q: Do you charge an application fee or written exam fee?</w:t>
            </w:r>
          </w:p>
          <w:p w14:paraId="147BF1F6" w14:textId="348BFCFC" w:rsidR="007050CC" w:rsidRPr="00787912" w:rsidRDefault="007050CC" w:rsidP="007050CC">
            <w:pPr>
              <w:widowControl/>
              <w:jc w:val="both"/>
              <w:rPr>
                <w:rFonts w:eastAsia="Times New Roman" w:cs="Times New Roman"/>
                <w:color w:val="000000"/>
                <w:szCs w:val="20"/>
                <w:lang w:val="en-US"/>
              </w:rPr>
            </w:pPr>
            <w:r w:rsidRPr="00787912">
              <w:rPr>
                <w:rFonts w:eastAsia="Times New Roman" w:cs="Times New Roman"/>
                <w:color w:val="000000"/>
                <w:szCs w:val="20"/>
                <w:lang w:val="en-US"/>
              </w:rPr>
              <w:t>C: No.</w:t>
            </w:r>
          </w:p>
        </w:tc>
      </w:tr>
    </w:tbl>
    <w:p w14:paraId="01A58F01" w14:textId="77777777" w:rsidR="00FC45B4" w:rsidRPr="00787912" w:rsidRDefault="00FC45B4" w:rsidP="001A16E6">
      <w:pPr>
        <w:widowControl/>
        <w:tabs>
          <w:tab w:val="left" w:pos="3423"/>
        </w:tabs>
        <w:rPr>
          <w:lang w:val="en-US"/>
        </w:rPr>
      </w:pPr>
    </w:p>
    <w:p w14:paraId="476BC426" w14:textId="77777777" w:rsidR="00F9208E" w:rsidRPr="00787912" w:rsidRDefault="00F9208E" w:rsidP="001A16E6">
      <w:pPr>
        <w:widowControl/>
        <w:tabs>
          <w:tab w:val="left" w:pos="3423"/>
        </w:tabs>
        <w:rPr>
          <w:lang w:val="en-US"/>
        </w:rPr>
      </w:pPr>
    </w:p>
    <w:p w14:paraId="0C50B4C9" w14:textId="77777777" w:rsidR="00F9208E" w:rsidRPr="00787912" w:rsidRDefault="00F9208E" w:rsidP="001A16E6">
      <w:pPr>
        <w:widowControl/>
        <w:tabs>
          <w:tab w:val="left" w:pos="3423"/>
        </w:tabs>
        <w:rPr>
          <w:lang w:val="en-US"/>
        </w:rPr>
      </w:pPr>
    </w:p>
    <w:sectPr w:rsidR="00F9208E" w:rsidRPr="00787912" w:rsidSect="003C1C31">
      <w:pgSz w:w="11910" w:h="16840"/>
      <w:pgMar w:top="567" w:right="1300" w:bottom="993" w:left="16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1382B" w14:textId="77777777" w:rsidR="00E8168A" w:rsidRDefault="00E8168A" w:rsidP="002E2059">
      <w:r>
        <w:separator/>
      </w:r>
    </w:p>
  </w:endnote>
  <w:endnote w:type="continuationSeparator" w:id="0">
    <w:p w14:paraId="1DAAE628" w14:textId="77777777" w:rsidR="00E8168A" w:rsidRDefault="00E8168A" w:rsidP="002E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8393" w14:textId="77777777" w:rsidR="002556CF" w:rsidRDefault="002556CF">
    <w:pPr>
      <w:pStyle w:val="Footer"/>
      <w:jc w:val="right"/>
    </w:pPr>
  </w:p>
  <w:p w14:paraId="12C943B8" w14:textId="77777777" w:rsidR="002556CF" w:rsidRDefault="002556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ADA6" w14:textId="7618E3C7" w:rsidR="002556CF" w:rsidRDefault="002556CF">
    <w:pPr>
      <w:pStyle w:val="Footer"/>
      <w:jc w:val="right"/>
    </w:pPr>
    <w:r>
      <w:fldChar w:fldCharType="begin"/>
    </w:r>
    <w:r>
      <w:instrText xml:space="preserve"> PAGE   \* MERGEFORMAT </w:instrText>
    </w:r>
    <w:r>
      <w:fldChar w:fldCharType="separate"/>
    </w:r>
    <w:r w:rsidR="000D2152">
      <w:rPr>
        <w:noProof/>
      </w:rPr>
      <w:t>11</w:t>
    </w:r>
    <w:r>
      <w:rPr>
        <w:noProof/>
      </w:rPr>
      <w:fldChar w:fldCharType="end"/>
    </w:r>
  </w:p>
  <w:p w14:paraId="6E4C98FC" w14:textId="77777777" w:rsidR="002556CF" w:rsidRDefault="002556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A2E73" w14:textId="77777777" w:rsidR="00E8168A" w:rsidRDefault="00E8168A" w:rsidP="002E2059">
      <w:r>
        <w:separator/>
      </w:r>
    </w:p>
  </w:footnote>
  <w:footnote w:type="continuationSeparator" w:id="0">
    <w:p w14:paraId="13594FD9" w14:textId="77777777" w:rsidR="00E8168A" w:rsidRDefault="00E8168A" w:rsidP="002E20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C633" w14:textId="77777777" w:rsidR="002556CF" w:rsidRDefault="002556CF">
    <w:pPr>
      <w:pStyle w:val="Header"/>
    </w:pPr>
    <w:r>
      <w:rPr>
        <w:noProof/>
        <w:lang w:val="en-US" w:eastAsia="en-US" w:bidi="ar-SA"/>
      </w:rPr>
      <w:drawing>
        <wp:anchor distT="0" distB="0" distL="114300" distR="114300" simplePos="0" relativeHeight="251657728" behindDoc="1" locked="0" layoutInCell="1" allowOverlap="1" wp14:anchorId="55607323" wp14:editId="702DF1AF">
          <wp:simplePos x="0" y="0"/>
          <wp:positionH relativeFrom="column">
            <wp:posOffset>-1061085</wp:posOffset>
          </wp:positionH>
          <wp:positionV relativeFrom="paragraph">
            <wp:posOffset>-440690</wp:posOffset>
          </wp:positionV>
          <wp:extent cx="7560310" cy="1069340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26E04"/>
    <w:multiLevelType w:val="hybridMultilevel"/>
    <w:tmpl w:val="B2C0243C"/>
    <w:lvl w:ilvl="0" w:tplc="9DEAA57A">
      <w:start w:val="12"/>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1" w15:restartNumberingAfterBreak="0">
    <w:nsid w:val="46DC2673"/>
    <w:multiLevelType w:val="hybridMultilevel"/>
    <w:tmpl w:val="8656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91A27"/>
    <w:multiLevelType w:val="hybridMultilevel"/>
    <w:tmpl w:val="E200C2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4"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5" w15:restartNumberingAfterBreak="0">
    <w:nsid w:val="75091FC6"/>
    <w:multiLevelType w:val="hybridMultilevel"/>
    <w:tmpl w:val="9912B214"/>
    <w:lvl w:ilvl="0" w:tplc="48765928">
      <w:start w:val="1"/>
      <w:numFmt w:val="decimal"/>
      <w:lvlText w:val="%1."/>
      <w:lvlJc w:val="left"/>
      <w:pPr>
        <w:ind w:left="478" w:hanging="360"/>
      </w:pPr>
      <w:rPr>
        <w:rFonts w:hint="default"/>
        <w:b/>
        <w:bCs w:val="0"/>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6" w15:restartNumberingAfterBreak="0">
    <w:nsid w:val="7D1265AD"/>
    <w:multiLevelType w:val="hybridMultilevel"/>
    <w:tmpl w:val="C310BE00"/>
    <w:lvl w:ilvl="0" w:tplc="DC2E8B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B4"/>
    <w:rsid w:val="0000298A"/>
    <w:rsid w:val="00005FDE"/>
    <w:rsid w:val="00010FAB"/>
    <w:rsid w:val="00012109"/>
    <w:rsid w:val="0001395C"/>
    <w:rsid w:val="0001444D"/>
    <w:rsid w:val="00015A2B"/>
    <w:rsid w:val="00017367"/>
    <w:rsid w:val="00022478"/>
    <w:rsid w:val="00024787"/>
    <w:rsid w:val="00026B95"/>
    <w:rsid w:val="0003128A"/>
    <w:rsid w:val="000319F1"/>
    <w:rsid w:val="00032ED2"/>
    <w:rsid w:val="000339FE"/>
    <w:rsid w:val="00033ACD"/>
    <w:rsid w:val="00034806"/>
    <w:rsid w:val="0003492E"/>
    <w:rsid w:val="00034C7C"/>
    <w:rsid w:val="00041171"/>
    <w:rsid w:val="00041B3D"/>
    <w:rsid w:val="00041DA7"/>
    <w:rsid w:val="00045BEA"/>
    <w:rsid w:val="0004771D"/>
    <w:rsid w:val="000506A5"/>
    <w:rsid w:val="00053478"/>
    <w:rsid w:val="00060E9B"/>
    <w:rsid w:val="00063AEB"/>
    <w:rsid w:val="000648D4"/>
    <w:rsid w:val="000673A4"/>
    <w:rsid w:val="00070B18"/>
    <w:rsid w:val="000734D5"/>
    <w:rsid w:val="00075956"/>
    <w:rsid w:val="00076391"/>
    <w:rsid w:val="00077353"/>
    <w:rsid w:val="0008385B"/>
    <w:rsid w:val="00083B36"/>
    <w:rsid w:val="00083C3F"/>
    <w:rsid w:val="00084F5E"/>
    <w:rsid w:val="0008730B"/>
    <w:rsid w:val="00087EE8"/>
    <w:rsid w:val="00090786"/>
    <w:rsid w:val="00093963"/>
    <w:rsid w:val="000964BB"/>
    <w:rsid w:val="000A0795"/>
    <w:rsid w:val="000A768F"/>
    <w:rsid w:val="000B1109"/>
    <w:rsid w:val="000B393B"/>
    <w:rsid w:val="000B3A07"/>
    <w:rsid w:val="000B5FAF"/>
    <w:rsid w:val="000B624A"/>
    <w:rsid w:val="000C1433"/>
    <w:rsid w:val="000C2235"/>
    <w:rsid w:val="000C4E6E"/>
    <w:rsid w:val="000C6186"/>
    <w:rsid w:val="000D1F93"/>
    <w:rsid w:val="000D2148"/>
    <w:rsid w:val="000D2152"/>
    <w:rsid w:val="000D26A1"/>
    <w:rsid w:val="000D27FF"/>
    <w:rsid w:val="000D5161"/>
    <w:rsid w:val="000D6FEC"/>
    <w:rsid w:val="000E3EC1"/>
    <w:rsid w:val="000E71C7"/>
    <w:rsid w:val="000E7CA9"/>
    <w:rsid w:val="000F0C54"/>
    <w:rsid w:val="000F1A30"/>
    <w:rsid w:val="000F2D4B"/>
    <w:rsid w:val="000F496A"/>
    <w:rsid w:val="000F53F6"/>
    <w:rsid w:val="000F7D4E"/>
    <w:rsid w:val="00105ECD"/>
    <w:rsid w:val="00107C86"/>
    <w:rsid w:val="00111F91"/>
    <w:rsid w:val="001135C0"/>
    <w:rsid w:val="00113E8D"/>
    <w:rsid w:val="0011457C"/>
    <w:rsid w:val="001159A1"/>
    <w:rsid w:val="00115EBB"/>
    <w:rsid w:val="00116C09"/>
    <w:rsid w:val="00117BC1"/>
    <w:rsid w:val="00122B36"/>
    <w:rsid w:val="00124F1C"/>
    <w:rsid w:val="00125A65"/>
    <w:rsid w:val="00131166"/>
    <w:rsid w:val="00140F0C"/>
    <w:rsid w:val="00143324"/>
    <w:rsid w:val="0015290D"/>
    <w:rsid w:val="00153B1E"/>
    <w:rsid w:val="00153F08"/>
    <w:rsid w:val="001543FA"/>
    <w:rsid w:val="00155365"/>
    <w:rsid w:val="00156CE2"/>
    <w:rsid w:val="0015749D"/>
    <w:rsid w:val="00157AB0"/>
    <w:rsid w:val="00163225"/>
    <w:rsid w:val="00165E60"/>
    <w:rsid w:val="00173C59"/>
    <w:rsid w:val="00174CA0"/>
    <w:rsid w:val="001766F6"/>
    <w:rsid w:val="001769EF"/>
    <w:rsid w:val="0017701D"/>
    <w:rsid w:val="001774D8"/>
    <w:rsid w:val="00177A72"/>
    <w:rsid w:val="00180515"/>
    <w:rsid w:val="00180866"/>
    <w:rsid w:val="00183F1D"/>
    <w:rsid w:val="00186218"/>
    <w:rsid w:val="00187828"/>
    <w:rsid w:val="00191213"/>
    <w:rsid w:val="00192EE5"/>
    <w:rsid w:val="0019326B"/>
    <w:rsid w:val="00196035"/>
    <w:rsid w:val="00197E99"/>
    <w:rsid w:val="001A11DE"/>
    <w:rsid w:val="001A16E6"/>
    <w:rsid w:val="001A189D"/>
    <w:rsid w:val="001A2EB1"/>
    <w:rsid w:val="001A437E"/>
    <w:rsid w:val="001A5317"/>
    <w:rsid w:val="001B21DD"/>
    <w:rsid w:val="001B376D"/>
    <w:rsid w:val="001B4F18"/>
    <w:rsid w:val="001B568A"/>
    <w:rsid w:val="001B7C01"/>
    <w:rsid w:val="001C025E"/>
    <w:rsid w:val="001C0E43"/>
    <w:rsid w:val="001C6F02"/>
    <w:rsid w:val="001D0F0D"/>
    <w:rsid w:val="001D1863"/>
    <w:rsid w:val="001D2985"/>
    <w:rsid w:val="001E17FC"/>
    <w:rsid w:val="001E3473"/>
    <w:rsid w:val="001E42A9"/>
    <w:rsid w:val="001E7F71"/>
    <w:rsid w:val="001F1242"/>
    <w:rsid w:val="001F2BF9"/>
    <w:rsid w:val="001F2F40"/>
    <w:rsid w:val="001F34DE"/>
    <w:rsid w:val="001F417D"/>
    <w:rsid w:val="001F6495"/>
    <w:rsid w:val="001F6A94"/>
    <w:rsid w:val="00200149"/>
    <w:rsid w:val="00201BAD"/>
    <w:rsid w:val="002067E7"/>
    <w:rsid w:val="00207018"/>
    <w:rsid w:val="002122CC"/>
    <w:rsid w:val="002143C9"/>
    <w:rsid w:val="00214E9C"/>
    <w:rsid w:val="00215454"/>
    <w:rsid w:val="0021626B"/>
    <w:rsid w:val="00216B09"/>
    <w:rsid w:val="00220816"/>
    <w:rsid w:val="00221F10"/>
    <w:rsid w:val="00225EDD"/>
    <w:rsid w:val="00226347"/>
    <w:rsid w:val="00230246"/>
    <w:rsid w:val="002305E5"/>
    <w:rsid w:val="00231F4F"/>
    <w:rsid w:val="00242291"/>
    <w:rsid w:val="00242E27"/>
    <w:rsid w:val="00243DC9"/>
    <w:rsid w:val="002556CF"/>
    <w:rsid w:val="00256081"/>
    <w:rsid w:val="00257CF2"/>
    <w:rsid w:val="00262C5F"/>
    <w:rsid w:val="00262E34"/>
    <w:rsid w:val="00263C4F"/>
    <w:rsid w:val="00267F68"/>
    <w:rsid w:val="00274E60"/>
    <w:rsid w:val="00275EB0"/>
    <w:rsid w:val="002776B0"/>
    <w:rsid w:val="00277E31"/>
    <w:rsid w:val="00280332"/>
    <w:rsid w:val="00283F4B"/>
    <w:rsid w:val="00286EB9"/>
    <w:rsid w:val="0029134C"/>
    <w:rsid w:val="002A0716"/>
    <w:rsid w:val="002A080C"/>
    <w:rsid w:val="002A21B5"/>
    <w:rsid w:val="002A5780"/>
    <w:rsid w:val="002A6ADE"/>
    <w:rsid w:val="002A75EA"/>
    <w:rsid w:val="002B18F0"/>
    <w:rsid w:val="002B19F4"/>
    <w:rsid w:val="002B1C30"/>
    <w:rsid w:val="002B2F64"/>
    <w:rsid w:val="002C0244"/>
    <w:rsid w:val="002C0BF5"/>
    <w:rsid w:val="002C1945"/>
    <w:rsid w:val="002C6564"/>
    <w:rsid w:val="002C7FA1"/>
    <w:rsid w:val="002D32DA"/>
    <w:rsid w:val="002D4103"/>
    <w:rsid w:val="002D418D"/>
    <w:rsid w:val="002D489D"/>
    <w:rsid w:val="002D4DDE"/>
    <w:rsid w:val="002E2059"/>
    <w:rsid w:val="002E227C"/>
    <w:rsid w:val="002E3010"/>
    <w:rsid w:val="002E38B6"/>
    <w:rsid w:val="002E4997"/>
    <w:rsid w:val="002E4F94"/>
    <w:rsid w:val="002E5026"/>
    <w:rsid w:val="002F013C"/>
    <w:rsid w:val="002F0C8B"/>
    <w:rsid w:val="002F1385"/>
    <w:rsid w:val="002F19AC"/>
    <w:rsid w:val="002F1BD5"/>
    <w:rsid w:val="002F6805"/>
    <w:rsid w:val="00300D5D"/>
    <w:rsid w:val="00300F7C"/>
    <w:rsid w:val="003101DD"/>
    <w:rsid w:val="00311634"/>
    <w:rsid w:val="00316D17"/>
    <w:rsid w:val="0032124B"/>
    <w:rsid w:val="00326103"/>
    <w:rsid w:val="00326243"/>
    <w:rsid w:val="00326743"/>
    <w:rsid w:val="00326B8D"/>
    <w:rsid w:val="00326D61"/>
    <w:rsid w:val="003312C6"/>
    <w:rsid w:val="003319CD"/>
    <w:rsid w:val="00333207"/>
    <w:rsid w:val="00333E16"/>
    <w:rsid w:val="0033688C"/>
    <w:rsid w:val="00341177"/>
    <w:rsid w:val="003466DD"/>
    <w:rsid w:val="00347680"/>
    <w:rsid w:val="00347A02"/>
    <w:rsid w:val="0035011D"/>
    <w:rsid w:val="003513D1"/>
    <w:rsid w:val="00351A4A"/>
    <w:rsid w:val="00352D7A"/>
    <w:rsid w:val="00353AA3"/>
    <w:rsid w:val="00356819"/>
    <w:rsid w:val="00356AC7"/>
    <w:rsid w:val="003623F9"/>
    <w:rsid w:val="00364A57"/>
    <w:rsid w:val="00365F61"/>
    <w:rsid w:val="00366B77"/>
    <w:rsid w:val="00367C74"/>
    <w:rsid w:val="00371FC8"/>
    <w:rsid w:val="00373276"/>
    <w:rsid w:val="00374038"/>
    <w:rsid w:val="00375C9F"/>
    <w:rsid w:val="00376007"/>
    <w:rsid w:val="00377752"/>
    <w:rsid w:val="003822F6"/>
    <w:rsid w:val="00395B74"/>
    <w:rsid w:val="003A017B"/>
    <w:rsid w:val="003A0B1D"/>
    <w:rsid w:val="003A521F"/>
    <w:rsid w:val="003A6708"/>
    <w:rsid w:val="003A73CA"/>
    <w:rsid w:val="003B1F6D"/>
    <w:rsid w:val="003B2326"/>
    <w:rsid w:val="003B3884"/>
    <w:rsid w:val="003C1921"/>
    <w:rsid w:val="003C1C31"/>
    <w:rsid w:val="003D0AC1"/>
    <w:rsid w:val="003D11D0"/>
    <w:rsid w:val="003D11EC"/>
    <w:rsid w:val="003D3BE7"/>
    <w:rsid w:val="003D40F0"/>
    <w:rsid w:val="003D5731"/>
    <w:rsid w:val="003D6206"/>
    <w:rsid w:val="003D6C1D"/>
    <w:rsid w:val="003E1C99"/>
    <w:rsid w:val="003E275A"/>
    <w:rsid w:val="003E27E1"/>
    <w:rsid w:val="003E3EDA"/>
    <w:rsid w:val="003E7B70"/>
    <w:rsid w:val="003F329C"/>
    <w:rsid w:val="003F506B"/>
    <w:rsid w:val="003F6DA7"/>
    <w:rsid w:val="00402946"/>
    <w:rsid w:val="004036E5"/>
    <w:rsid w:val="004040E1"/>
    <w:rsid w:val="00414B50"/>
    <w:rsid w:val="0041598B"/>
    <w:rsid w:val="00420633"/>
    <w:rsid w:val="00425BC3"/>
    <w:rsid w:val="00425D81"/>
    <w:rsid w:val="004262A7"/>
    <w:rsid w:val="00427A34"/>
    <w:rsid w:val="00432E9E"/>
    <w:rsid w:val="00432FB4"/>
    <w:rsid w:val="004349FF"/>
    <w:rsid w:val="00434F09"/>
    <w:rsid w:val="00436D87"/>
    <w:rsid w:val="00441F35"/>
    <w:rsid w:val="004422B4"/>
    <w:rsid w:val="00442F7D"/>
    <w:rsid w:val="004436A0"/>
    <w:rsid w:val="00444317"/>
    <w:rsid w:val="004458D0"/>
    <w:rsid w:val="00447132"/>
    <w:rsid w:val="004511CB"/>
    <w:rsid w:val="004521AB"/>
    <w:rsid w:val="004531B8"/>
    <w:rsid w:val="00461F2C"/>
    <w:rsid w:val="004624C0"/>
    <w:rsid w:val="004648A2"/>
    <w:rsid w:val="00466136"/>
    <w:rsid w:val="00471AD4"/>
    <w:rsid w:val="0047336A"/>
    <w:rsid w:val="00474E19"/>
    <w:rsid w:val="004761DE"/>
    <w:rsid w:val="00484054"/>
    <w:rsid w:val="00484EBD"/>
    <w:rsid w:val="004863DF"/>
    <w:rsid w:val="0048673B"/>
    <w:rsid w:val="0048789C"/>
    <w:rsid w:val="004918FF"/>
    <w:rsid w:val="00493BC2"/>
    <w:rsid w:val="004951AC"/>
    <w:rsid w:val="004956D8"/>
    <w:rsid w:val="00496DF0"/>
    <w:rsid w:val="004A29C3"/>
    <w:rsid w:val="004B0DC3"/>
    <w:rsid w:val="004B258B"/>
    <w:rsid w:val="004B3755"/>
    <w:rsid w:val="004C00A3"/>
    <w:rsid w:val="004C00B0"/>
    <w:rsid w:val="004C15AF"/>
    <w:rsid w:val="004C2579"/>
    <w:rsid w:val="004D14E4"/>
    <w:rsid w:val="004D31A3"/>
    <w:rsid w:val="004D3E02"/>
    <w:rsid w:val="004D5866"/>
    <w:rsid w:val="004E0631"/>
    <w:rsid w:val="004E1716"/>
    <w:rsid w:val="004E5A3D"/>
    <w:rsid w:val="004E604B"/>
    <w:rsid w:val="004F5F7D"/>
    <w:rsid w:val="004F62DC"/>
    <w:rsid w:val="004F76DE"/>
    <w:rsid w:val="005011EF"/>
    <w:rsid w:val="005107DE"/>
    <w:rsid w:val="005112FC"/>
    <w:rsid w:val="00511A9D"/>
    <w:rsid w:val="00513744"/>
    <w:rsid w:val="00517149"/>
    <w:rsid w:val="005171F7"/>
    <w:rsid w:val="00520A30"/>
    <w:rsid w:val="00520C38"/>
    <w:rsid w:val="00521863"/>
    <w:rsid w:val="00527398"/>
    <w:rsid w:val="00530D13"/>
    <w:rsid w:val="00530D23"/>
    <w:rsid w:val="00540FB9"/>
    <w:rsid w:val="005429D4"/>
    <w:rsid w:val="00551050"/>
    <w:rsid w:val="00553819"/>
    <w:rsid w:val="00553EC9"/>
    <w:rsid w:val="0056135D"/>
    <w:rsid w:val="0056183C"/>
    <w:rsid w:val="00561D5B"/>
    <w:rsid w:val="0056327F"/>
    <w:rsid w:val="00566092"/>
    <w:rsid w:val="00570741"/>
    <w:rsid w:val="00570E7A"/>
    <w:rsid w:val="00571003"/>
    <w:rsid w:val="0057175F"/>
    <w:rsid w:val="00581D96"/>
    <w:rsid w:val="005821EA"/>
    <w:rsid w:val="00583141"/>
    <w:rsid w:val="00583ED6"/>
    <w:rsid w:val="00584ABC"/>
    <w:rsid w:val="00585EB3"/>
    <w:rsid w:val="00587474"/>
    <w:rsid w:val="00587B43"/>
    <w:rsid w:val="00590593"/>
    <w:rsid w:val="00593207"/>
    <w:rsid w:val="00593766"/>
    <w:rsid w:val="00593939"/>
    <w:rsid w:val="00593C4F"/>
    <w:rsid w:val="005A0516"/>
    <w:rsid w:val="005A15AA"/>
    <w:rsid w:val="005A26CA"/>
    <w:rsid w:val="005A3C5A"/>
    <w:rsid w:val="005A3F58"/>
    <w:rsid w:val="005B009B"/>
    <w:rsid w:val="005B0F2A"/>
    <w:rsid w:val="005B2E20"/>
    <w:rsid w:val="005B40F4"/>
    <w:rsid w:val="005B4790"/>
    <w:rsid w:val="005B4C00"/>
    <w:rsid w:val="005B7432"/>
    <w:rsid w:val="005B79AD"/>
    <w:rsid w:val="005C4AA5"/>
    <w:rsid w:val="005C5674"/>
    <w:rsid w:val="005C5759"/>
    <w:rsid w:val="005C6B03"/>
    <w:rsid w:val="005D1827"/>
    <w:rsid w:val="005D3E2A"/>
    <w:rsid w:val="005D48C6"/>
    <w:rsid w:val="005D4C0A"/>
    <w:rsid w:val="005D4DA0"/>
    <w:rsid w:val="005D4ECB"/>
    <w:rsid w:val="005D6CD2"/>
    <w:rsid w:val="005E208D"/>
    <w:rsid w:val="005E3F9F"/>
    <w:rsid w:val="005E5A9E"/>
    <w:rsid w:val="005E757F"/>
    <w:rsid w:val="005F05F1"/>
    <w:rsid w:val="005F0D70"/>
    <w:rsid w:val="005F52BE"/>
    <w:rsid w:val="005F530C"/>
    <w:rsid w:val="005F56DE"/>
    <w:rsid w:val="005F57EF"/>
    <w:rsid w:val="0060051A"/>
    <w:rsid w:val="00601E87"/>
    <w:rsid w:val="00603526"/>
    <w:rsid w:val="0060352F"/>
    <w:rsid w:val="00614FAA"/>
    <w:rsid w:val="00616145"/>
    <w:rsid w:val="006162AA"/>
    <w:rsid w:val="00616CE2"/>
    <w:rsid w:val="00620CBA"/>
    <w:rsid w:val="006219AA"/>
    <w:rsid w:val="00624085"/>
    <w:rsid w:val="00624DB1"/>
    <w:rsid w:val="00626398"/>
    <w:rsid w:val="00626F45"/>
    <w:rsid w:val="0063007C"/>
    <w:rsid w:val="006308D6"/>
    <w:rsid w:val="0063675F"/>
    <w:rsid w:val="00637683"/>
    <w:rsid w:val="006413F1"/>
    <w:rsid w:val="00641AA0"/>
    <w:rsid w:val="00642F86"/>
    <w:rsid w:val="0064608D"/>
    <w:rsid w:val="00650B96"/>
    <w:rsid w:val="006512D3"/>
    <w:rsid w:val="00652523"/>
    <w:rsid w:val="00652740"/>
    <w:rsid w:val="00654BD7"/>
    <w:rsid w:val="006553ED"/>
    <w:rsid w:val="00660D92"/>
    <w:rsid w:val="0066735F"/>
    <w:rsid w:val="00671A83"/>
    <w:rsid w:val="00675412"/>
    <w:rsid w:val="00675D36"/>
    <w:rsid w:val="006765CF"/>
    <w:rsid w:val="00684E94"/>
    <w:rsid w:val="00684EA0"/>
    <w:rsid w:val="0069028B"/>
    <w:rsid w:val="00690ECA"/>
    <w:rsid w:val="00691399"/>
    <w:rsid w:val="006920E6"/>
    <w:rsid w:val="006928A3"/>
    <w:rsid w:val="00693240"/>
    <w:rsid w:val="00693799"/>
    <w:rsid w:val="00694C77"/>
    <w:rsid w:val="006952F0"/>
    <w:rsid w:val="00695C61"/>
    <w:rsid w:val="00695FC2"/>
    <w:rsid w:val="006A1960"/>
    <w:rsid w:val="006A43C8"/>
    <w:rsid w:val="006B1486"/>
    <w:rsid w:val="006B1A61"/>
    <w:rsid w:val="006B2AA5"/>
    <w:rsid w:val="006B520D"/>
    <w:rsid w:val="006B6EC5"/>
    <w:rsid w:val="006C2E65"/>
    <w:rsid w:val="006C33EA"/>
    <w:rsid w:val="006C37AF"/>
    <w:rsid w:val="006C3D3D"/>
    <w:rsid w:val="006C6E45"/>
    <w:rsid w:val="006C74CE"/>
    <w:rsid w:val="006D0841"/>
    <w:rsid w:val="006D10BA"/>
    <w:rsid w:val="006D1B21"/>
    <w:rsid w:val="006D2F0D"/>
    <w:rsid w:val="006D7AA4"/>
    <w:rsid w:val="006F5A28"/>
    <w:rsid w:val="006F604C"/>
    <w:rsid w:val="00700456"/>
    <w:rsid w:val="007031B3"/>
    <w:rsid w:val="00703832"/>
    <w:rsid w:val="0070422C"/>
    <w:rsid w:val="00704274"/>
    <w:rsid w:val="007050CC"/>
    <w:rsid w:val="00706FA6"/>
    <w:rsid w:val="00711E6B"/>
    <w:rsid w:val="0071274F"/>
    <w:rsid w:val="00713886"/>
    <w:rsid w:val="00717459"/>
    <w:rsid w:val="007208C9"/>
    <w:rsid w:val="00723E53"/>
    <w:rsid w:val="00724831"/>
    <w:rsid w:val="00725B17"/>
    <w:rsid w:val="007319CF"/>
    <w:rsid w:val="00732075"/>
    <w:rsid w:val="00732EFF"/>
    <w:rsid w:val="00733E72"/>
    <w:rsid w:val="00737EC5"/>
    <w:rsid w:val="00740160"/>
    <w:rsid w:val="00741E7E"/>
    <w:rsid w:val="00742550"/>
    <w:rsid w:val="00745DD8"/>
    <w:rsid w:val="00750CD4"/>
    <w:rsid w:val="00752F15"/>
    <w:rsid w:val="0075658A"/>
    <w:rsid w:val="007567F8"/>
    <w:rsid w:val="00757820"/>
    <w:rsid w:val="00760ABD"/>
    <w:rsid w:val="007623BB"/>
    <w:rsid w:val="007647CA"/>
    <w:rsid w:val="00764B97"/>
    <w:rsid w:val="0076520A"/>
    <w:rsid w:val="00767449"/>
    <w:rsid w:val="007675E1"/>
    <w:rsid w:val="00770F3F"/>
    <w:rsid w:val="0077148E"/>
    <w:rsid w:val="00772AB1"/>
    <w:rsid w:val="00773003"/>
    <w:rsid w:val="00776179"/>
    <w:rsid w:val="007774E0"/>
    <w:rsid w:val="007779F8"/>
    <w:rsid w:val="00777F39"/>
    <w:rsid w:val="00780DD8"/>
    <w:rsid w:val="00781050"/>
    <w:rsid w:val="00782FB3"/>
    <w:rsid w:val="007867FD"/>
    <w:rsid w:val="00787912"/>
    <w:rsid w:val="0079087F"/>
    <w:rsid w:val="007911FA"/>
    <w:rsid w:val="00793E07"/>
    <w:rsid w:val="007977FF"/>
    <w:rsid w:val="007A2093"/>
    <w:rsid w:val="007A2404"/>
    <w:rsid w:val="007A44DB"/>
    <w:rsid w:val="007B2EE5"/>
    <w:rsid w:val="007B3AC8"/>
    <w:rsid w:val="007B7D24"/>
    <w:rsid w:val="007C1627"/>
    <w:rsid w:val="007C2CDA"/>
    <w:rsid w:val="007D211A"/>
    <w:rsid w:val="007D4373"/>
    <w:rsid w:val="007D617B"/>
    <w:rsid w:val="007D73B3"/>
    <w:rsid w:val="007E1900"/>
    <w:rsid w:val="007E39C2"/>
    <w:rsid w:val="007E6411"/>
    <w:rsid w:val="007E7005"/>
    <w:rsid w:val="007F1F6F"/>
    <w:rsid w:val="007F27C0"/>
    <w:rsid w:val="007F6001"/>
    <w:rsid w:val="007F6C83"/>
    <w:rsid w:val="00804169"/>
    <w:rsid w:val="00807AAF"/>
    <w:rsid w:val="008150C3"/>
    <w:rsid w:val="00815E1D"/>
    <w:rsid w:val="00817C6B"/>
    <w:rsid w:val="00821D97"/>
    <w:rsid w:val="00821F29"/>
    <w:rsid w:val="00822561"/>
    <w:rsid w:val="00823CA9"/>
    <w:rsid w:val="00825B2F"/>
    <w:rsid w:val="00827906"/>
    <w:rsid w:val="00836C8E"/>
    <w:rsid w:val="00841E23"/>
    <w:rsid w:val="008438CF"/>
    <w:rsid w:val="00843937"/>
    <w:rsid w:val="00844363"/>
    <w:rsid w:val="00845226"/>
    <w:rsid w:val="00850357"/>
    <w:rsid w:val="00855F75"/>
    <w:rsid w:val="0085656E"/>
    <w:rsid w:val="00856AC2"/>
    <w:rsid w:val="00857700"/>
    <w:rsid w:val="00860274"/>
    <w:rsid w:val="008619EC"/>
    <w:rsid w:val="00864AB2"/>
    <w:rsid w:val="0086511D"/>
    <w:rsid w:val="00865A13"/>
    <w:rsid w:val="00866290"/>
    <w:rsid w:val="00867FD9"/>
    <w:rsid w:val="008733A4"/>
    <w:rsid w:val="00873829"/>
    <w:rsid w:val="00874025"/>
    <w:rsid w:val="00875D80"/>
    <w:rsid w:val="0087757E"/>
    <w:rsid w:val="00880F63"/>
    <w:rsid w:val="0088273D"/>
    <w:rsid w:val="00883142"/>
    <w:rsid w:val="00884A09"/>
    <w:rsid w:val="00886CC7"/>
    <w:rsid w:val="00887DD1"/>
    <w:rsid w:val="00891ACB"/>
    <w:rsid w:val="00893DBC"/>
    <w:rsid w:val="00897966"/>
    <w:rsid w:val="008A0F40"/>
    <w:rsid w:val="008A19AC"/>
    <w:rsid w:val="008A230A"/>
    <w:rsid w:val="008A31D8"/>
    <w:rsid w:val="008A42BD"/>
    <w:rsid w:val="008B04E8"/>
    <w:rsid w:val="008B0BB2"/>
    <w:rsid w:val="008B2B42"/>
    <w:rsid w:val="008B316C"/>
    <w:rsid w:val="008B51AF"/>
    <w:rsid w:val="008C2699"/>
    <w:rsid w:val="008C2E7F"/>
    <w:rsid w:val="008C3B4E"/>
    <w:rsid w:val="008C4E03"/>
    <w:rsid w:val="008C7105"/>
    <w:rsid w:val="008D1A7B"/>
    <w:rsid w:val="008D23A6"/>
    <w:rsid w:val="008D3856"/>
    <w:rsid w:val="008D4ACB"/>
    <w:rsid w:val="008D598F"/>
    <w:rsid w:val="008E0E71"/>
    <w:rsid w:val="008E10A8"/>
    <w:rsid w:val="008E1835"/>
    <w:rsid w:val="008E31E2"/>
    <w:rsid w:val="008E556B"/>
    <w:rsid w:val="008E63AB"/>
    <w:rsid w:val="008E65B2"/>
    <w:rsid w:val="008F06C2"/>
    <w:rsid w:val="008F0C5D"/>
    <w:rsid w:val="008F2714"/>
    <w:rsid w:val="008F37A5"/>
    <w:rsid w:val="008F4A26"/>
    <w:rsid w:val="008F4C7D"/>
    <w:rsid w:val="008F62B1"/>
    <w:rsid w:val="008F6B30"/>
    <w:rsid w:val="009003AA"/>
    <w:rsid w:val="00910D56"/>
    <w:rsid w:val="00913335"/>
    <w:rsid w:val="009162B6"/>
    <w:rsid w:val="00916CEC"/>
    <w:rsid w:val="009178C1"/>
    <w:rsid w:val="009239F9"/>
    <w:rsid w:val="00926EA9"/>
    <w:rsid w:val="00935301"/>
    <w:rsid w:val="00937C4F"/>
    <w:rsid w:val="009400BE"/>
    <w:rsid w:val="009413C4"/>
    <w:rsid w:val="0094301C"/>
    <w:rsid w:val="009436BA"/>
    <w:rsid w:val="0094518A"/>
    <w:rsid w:val="00945F80"/>
    <w:rsid w:val="0094669D"/>
    <w:rsid w:val="009504AC"/>
    <w:rsid w:val="00953C0D"/>
    <w:rsid w:val="00954654"/>
    <w:rsid w:val="00955AA8"/>
    <w:rsid w:val="00957221"/>
    <w:rsid w:val="00957DC5"/>
    <w:rsid w:val="00957F02"/>
    <w:rsid w:val="0096252D"/>
    <w:rsid w:val="0096270D"/>
    <w:rsid w:val="0096291C"/>
    <w:rsid w:val="009676E3"/>
    <w:rsid w:val="00971A2D"/>
    <w:rsid w:val="00972A38"/>
    <w:rsid w:val="009734A6"/>
    <w:rsid w:val="00973EFB"/>
    <w:rsid w:val="009806B7"/>
    <w:rsid w:val="00980F18"/>
    <w:rsid w:val="009859D1"/>
    <w:rsid w:val="00987561"/>
    <w:rsid w:val="00990299"/>
    <w:rsid w:val="00993471"/>
    <w:rsid w:val="00996445"/>
    <w:rsid w:val="00996668"/>
    <w:rsid w:val="0099755E"/>
    <w:rsid w:val="009A13F3"/>
    <w:rsid w:val="009A1A44"/>
    <w:rsid w:val="009A34DA"/>
    <w:rsid w:val="009A5C6D"/>
    <w:rsid w:val="009A76B9"/>
    <w:rsid w:val="009B0BA7"/>
    <w:rsid w:val="009B36CE"/>
    <w:rsid w:val="009B7A98"/>
    <w:rsid w:val="009C0B64"/>
    <w:rsid w:val="009C1310"/>
    <w:rsid w:val="009C4DAF"/>
    <w:rsid w:val="009C4DEF"/>
    <w:rsid w:val="009C795C"/>
    <w:rsid w:val="009D01D5"/>
    <w:rsid w:val="009D2EC6"/>
    <w:rsid w:val="009D4B30"/>
    <w:rsid w:val="009D5488"/>
    <w:rsid w:val="009D7CD9"/>
    <w:rsid w:val="009E02BF"/>
    <w:rsid w:val="009E14D2"/>
    <w:rsid w:val="009E1736"/>
    <w:rsid w:val="009E1D4F"/>
    <w:rsid w:val="009E20EB"/>
    <w:rsid w:val="009E2E5F"/>
    <w:rsid w:val="009E4180"/>
    <w:rsid w:val="009E60DF"/>
    <w:rsid w:val="009F0CCA"/>
    <w:rsid w:val="009F1B44"/>
    <w:rsid w:val="009F4B96"/>
    <w:rsid w:val="009F54C8"/>
    <w:rsid w:val="00A0050C"/>
    <w:rsid w:val="00A01417"/>
    <w:rsid w:val="00A01469"/>
    <w:rsid w:val="00A058E0"/>
    <w:rsid w:val="00A111CB"/>
    <w:rsid w:val="00A12BE2"/>
    <w:rsid w:val="00A14F90"/>
    <w:rsid w:val="00A15DC7"/>
    <w:rsid w:val="00A160F1"/>
    <w:rsid w:val="00A22ED8"/>
    <w:rsid w:val="00A25E22"/>
    <w:rsid w:val="00A262EF"/>
    <w:rsid w:val="00A367D9"/>
    <w:rsid w:val="00A3709A"/>
    <w:rsid w:val="00A40069"/>
    <w:rsid w:val="00A465BA"/>
    <w:rsid w:val="00A46FEE"/>
    <w:rsid w:val="00A52A47"/>
    <w:rsid w:val="00A54112"/>
    <w:rsid w:val="00A56B59"/>
    <w:rsid w:val="00A5740F"/>
    <w:rsid w:val="00A575FE"/>
    <w:rsid w:val="00A61F9C"/>
    <w:rsid w:val="00A6326A"/>
    <w:rsid w:val="00A63E5C"/>
    <w:rsid w:val="00A64871"/>
    <w:rsid w:val="00A72168"/>
    <w:rsid w:val="00A7233F"/>
    <w:rsid w:val="00A72F36"/>
    <w:rsid w:val="00A74BD1"/>
    <w:rsid w:val="00A770E0"/>
    <w:rsid w:val="00A80C0B"/>
    <w:rsid w:val="00A81574"/>
    <w:rsid w:val="00A828DD"/>
    <w:rsid w:val="00A84F2B"/>
    <w:rsid w:val="00A86D3F"/>
    <w:rsid w:val="00A90A55"/>
    <w:rsid w:val="00A92587"/>
    <w:rsid w:val="00A931EF"/>
    <w:rsid w:val="00A94C56"/>
    <w:rsid w:val="00AA15C5"/>
    <w:rsid w:val="00AA160A"/>
    <w:rsid w:val="00AA1A57"/>
    <w:rsid w:val="00AA79E9"/>
    <w:rsid w:val="00AB2056"/>
    <w:rsid w:val="00AB21D2"/>
    <w:rsid w:val="00AB5776"/>
    <w:rsid w:val="00AC2924"/>
    <w:rsid w:val="00AC38C7"/>
    <w:rsid w:val="00AC3CD0"/>
    <w:rsid w:val="00AC4EBC"/>
    <w:rsid w:val="00AD0C30"/>
    <w:rsid w:val="00AD1087"/>
    <w:rsid w:val="00AD2F70"/>
    <w:rsid w:val="00AD3589"/>
    <w:rsid w:val="00AD474D"/>
    <w:rsid w:val="00AD5B6D"/>
    <w:rsid w:val="00AE03CA"/>
    <w:rsid w:val="00AE0BA1"/>
    <w:rsid w:val="00AE1C55"/>
    <w:rsid w:val="00AE27BF"/>
    <w:rsid w:val="00AE2D67"/>
    <w:rsid w:val="00AE4713"/>
    <w:rsid w:val="00AE6316"/>
    <w:rsid w:val="00AE6D14"/>
    <w:rsid w:val="00AF0A1F"/>
    <w:rsid w:val="00AF38AC"/>
    <w:rsid w:val="00AF3DFC"/>
    <w:rsid w:val="00AF4C73"/>
    <w:rsid w:val="00B0181B"/>
    <w:rsid w:val="00B01AEF"/>
    <w:rsid w:val="00B021D0"/>
    <w:rsid w:val="00B023DB"/>
    <w:rsid w:val="00B039BB"/>
    <w:rsid w:val="00B05289"/>
    <w:rsid w:val="00B06FCF"/>
    <w:rsid w:val="00B1010D"/>
    <w:rsid w:val="00B106D1"/>
    <w:rsid w:val="00B16B1D"/>
    <w:rsid w:val="00B21144"/>
    <w:rsid w:val="00B2243A"/>
    <w:rsid w:val="00B26905"/>
    <w:rsid w:val="00B2707E"/>
    <w:rsid w:val="00B30C12"/>
    <w:rsid w:val="00B324E5"/>
    <w:rsid w:val="00B3445E"/>
    <w:rsid w:val="00B356A0"/>
    <w:rsid w:val="00B40B9F"/>
    <w:rsid w:val="00B42922"/>
    <w:rsid w:val="00B501EB"/>
    <w:rsid w:val="00B50314"/>
    <w:rsid w:val="00B5255B"/>
    <w:rsid w:val="00B563A8"/>
    <w:rsid w:val="00B775C6"/>
    <w:rsid w:val="00B81EDB"/>
    <w:rsid w:val="00B876A2"/>
    <w:rsid w:val="00B90A38"/>
    <w:rsid w:val="00B921C1"/>
    <w:rsid w:val="00B94480"/>
    <w:rsid w:val="00B9449A"/>
    <w:rsid w:val="00B94AAC"/>
    <w:rsid w:val="00B968B2"/>
    <w:rsid w:val="00BA5ADD"/>
    <w:rsid w:val="00BA7E32"/>
    <w:rsid w:val="00BB1973"/>
    <w:rsid w:val="00BB1F1D"/>
    <w:rsid w:val="00BB494B"/>
    <w:rsid w:val="00BB7423"/>
    <w:rsid w:val="00BC16D0"/>
    <w:rsid w:val="00BC1E52"/>
    <w:rsid w:val="00BC48C5"/>
    <w:rsid w:val="00BD1D80"/>
    <w:rsid w:val="00BD272C"/>
    <w:rsid w:val="00BE66BD"/>
    <w:rsid w:val="00BE6AE0"/>
    <w:rsid w:val="00BE7170"/>
    <w:rsid w:val="00BF2A53"/>
    <w:rsid w:val="00BF6543"/>
    <w:rsid w:val="00C02422"/>
    <w:rsid w:val="00C045B8"/>
    <w:rsid w:val="00C06B36"/>
    <w:rsid w:val="00C14C35"/>
    <w:rsid w:val="00C175FD"/>
    <w:rsid w:val="00C2082C"/>
    <w:rsid w:val="00C2195E"/>
    <w:rsid w:val="00C2776D"/>
    <w:rsid w:val="00C31CF2"/>
    <w:rsid w:val="00C32DBE"/>
    <w:rsid w:val="00C337B3"/>
    <w:rsid w:val="00C34141"/>
    <w:rsid w:val="00C35B7F"/>
    <w:rsid w:val="00C37997"/>
    <w:rsid w:val="00C40613"/>
    <w:rsid w:val="00C4094D"/>
    <w:rsid w:val="00C40C52"/>
    <w:rsid w:val="00C43703"/>
    <w:rsid w:val="00C44775"/>
    <w:rsid w:val="00C479CA"/>
    <w:rsid w:val="00C5106A"/>
    <w:rsid w:val="00C51287"/>
    <w:rsid w:val="00C52A24"/>
    <w:rsid w:val="00C52B1B"/>
    <w:rsid w:val="00C54D23"/>
    <w:rsid w:val="00C55424"/>
    <w:rsid w:val="00C568E3"/>
    <w:rsid w:val="00C5717A"/>
    <w:rsid w:val="00C619DB"/>
    <w:rsid w:val="00C62168"/>
    <w:rsid w:val="00C62A1A"/>
    <w:rsid w:val="00C63FC2"/>
    <w:rsid w:val="00C676ED"/>
    <w:rsid w:val="00C71999"/>
    <w:rsid w:val="00C75092"/>
    <w:rsid w:val="00C751EC"/>
    <w:rsid w:val="00C829A7"/>
    <w:rsid w:val="00C8661E"/>
    <w:rsid w:val="00C8681D"/>
    <w:rsid w:val="00C86BD6"/>
    <w:rsid w:val="00C91E74"/>
    <w:rsid w:val="00C92231"/>
    <w:rsid w:val="00CA0CF9"/>
    <w:rsid w:val="00CA76F5"/>
    <w:rsid w:val="00CB0589"/>
    <w:rsid w:val="00CB23B5"/>
    <w:rsid w:val="00CB268B"/>
    <w:rsid w:val="00CB2974"/>
    <w:rsid w:val="00CC1037"/>
    <w:rsid w:val="00CD1E70"/>
    <w:rsid w:val="00CD38AF"/>
    <w:rsid w:val="00CE0C14"/>
    <w:rsid w:val="00CE0DBE"/>
    <w:rsid w:val="00CE4BF9"/>
    <w:rsid w:val="00CF04A5"/>
    <w:rsid w:val="00CF21C7"/>
    <w:rsid w:val="00CF797B"/>
    <w:rsid w:val="00D00771"/>
    <w:rsid w:val="00D01387"/>
    <w:rsid w:val="00D0256D"/>
    <w:rsid w:val="00D02EBC"/>
    <w:rsid w:val="00D03B7F"/>
    <w:rsid w:val="00D04718"/>
    <w:rsid w:val="00D075D6"/>
    <w:rsid w:val="00D104F2"/>
    <w:rsid w:val="00D1300E"/>
    <w:rsid w:val="00D13D72"/>
    <w:rsid w:val="00D146E3"/>
    <w:rsid w:val="00D16301"/>
    <w:rsid w:val="00D205BD"/>
    <w:rsid w:val="00D20BAF"/>
    <w:rsid w:val="00D223EA"/>
    <w:rsid w:val="00D25F8C"/>
    <w:rsid w:val="00D27894"/>
    <w:rsid w:val="00D331E1"/>
    <w:rsid w:val="00D3332F"/>
    <w:rsid w:val="00D34D18"/>
    <w:rsid w:val="00D438E0"/>
    <w:rsid w:val="00D43D9C"/>
    <w:rsid w:val="00D46BEB"/>
    <w:rsid w:val="00D5093B"/>
    <w:rsid w:val="00D50ED0"/>
    <w:rsid w:val="00D51169"/>
    <w:rsid w:val="00D554EC"/>
    <w:rsid w:val="00D618F9"/>
    <w:rsid w:val="00D61988"/>
    <w:rsid w:val="00D61A21"/>
    <w:rsid w:val="00D658DD"/>
    <w:rsid w:val="00D65DF9"/>
    <w:rsid w:val="00D66DF7"/>
    <w:rsid w:val="00D672F9"/>
    <w:rsid w:val="00D73370"/>
    <w:rsid w:val="00D73DF3"/>
    <w:rsid w:val="00D74238"/>
    <w:rsid w:val="00D7478E"/>
    <w:rsid w:val="00D74D70"/>
    <w:rsid w:val="00D75869"/>
    <w:rsid w:val="00D77750"/>
    <w:rsid w:val="00D80AFD"/>
    <w:rsid w:val="00D8360B"/>
    <w:rsid w:val="00D87353"/>
    <w:rsid w:val="00D87792"/>
    <w:rsid w:val="00D87CB4"/>
    <w:rsid w:val="00D90346"/>
    <w:rsid w:val="00D90657"/>
    <w:rsid w:val="00D95600"/>
    <w:rsid w:val="00D95B27"/>
    <w:rsid w:val="00DA033C"/>
    <w:rsid w:val="00DA0A7C"/>
    <w:rsid w:val="00DA10E1"/>
    <w:rsid w:val="00DA6605"/>
    <w:rsid w:val="00DA7A33"/>
    <w:rsid w:val="00DB1853"/>
    <w:rsid w:val="00DB2DC5"/>
    <w:rsid w:val="00DB3F7A"/>
    <w:rsid w:val="00DC4114"/>
    <w:rsid w:val="00DC4817"/>
    <w:rsid w:val="00DC4964"/>
    <w:rsid w:val="00DC5B7B"/>
    <w:rsid w:val="00DC7B1F"/>
    <w:rsid w:val="00DD042E"/>
    <w:rsid w:val="00DD22D9"/>
    <w:rsid w:val="00DD54CE"/>
    <w:rsid w:val="00DD6570"/>
    <w:rsid w:val="00DD6ABD"/>
    <w:rsid w:val="00DE2112"/>
    <w:rsid w:val="00DF2793"/>
    <w:rsid w:val="00E03A45"/>
    <w:rsid w:val="00E04106"/>
    <w:rsid w:val="00E04C27"/>
    <w:rsid w:val="00E05FA1"/>
    <w:rsid w:val="00E07716"/>
    <w:rsid w:val="00E127F0"/>
    <w:rsid w:val="00E12A62"/>
    <w:rsid w:val="00E143C0"/>
    <w:rsid w:val="00E162A7"/>
    <w:rsid w:val="00E2162C"/>
    <w:rsid w:val="00E22327"/>
    <w:rsid w:val="00E25BC1"/>
    <w:rsid w:val="00E26159"/>
    <w:rsid w:val="00E30D94"/>
    <w:rsid w:val="00E33C59"/>
    <w:rsid w:val="00E34FB0"/>
    <w:rsid w:val="00E44792"/>
    <w:rsid w:val="00E45A79"/>
    <w:rsid w:val="00E50BBA"/>
    <w:rsid w:val="00E552EE"/>
    <w:rsid w:val="00E56471"/>
    <w:rsid w:val="00E565B8"/>
    <w:rsid w:val="00E60E0C"/>
    <w:rsid w:val="00E64814"/>
    <w:rsid w:val="00E64968"/>
    <w:rsid w:val="00E64D35"/>
    <w:rsid w:val="00E656F5"/>
    <w:rsid w:val="00E70E07"/>
    <w:rsid w:val="00E7254D"/>
    <w:rsid w:val="00E72D4C"/>
    <w:rsid w:val="00E779A4"/>
    <w:rsid w:val="00E8168A"/>
    <w:rsid w:val="00E85A03"/>
    <w:rsid w:val="00E85CF0"/>
    <w:rsid w:val="00E87235"/>
    <w:rsid w:val="00E97B10"/>
    <w:rsid w:val="00EA0068"/>
    <w:rsid w:val="00EA138C"/>
    <w:rsid w:val="00EA45FB"/>
    <w:rsid w:val="00EA5846"/>
    <w:rsid w:val="00EB01A0"/>
    <w:rsid w:val="00EB08A4"/>
    <w:rsid w:val="00EB0D0E"/>
    <w:rsid w:val="00EB1F6A"/>
    <w:rsid w:val="00EB2F44"/>
    <w:rsid w:val="00EB3F0A"/>
    <w:rsid w:val="00EB47E6"/>
    <w:rsid w:val="00EB4F7A"/>
    <w:rsid w:val="00EC0AED"/>
    <w:rsid w:val="00EC47D1"/>
    <w:rsid w:val="00EC4D83"/>
    <w:rsid w:val="00EC53D6"/>
    <w:rsid w:val="00EC6A93"/>
    <w:rsid w:val="00EC6BA7"/>
    <w:rsid w:val="00EC7C3F"/>
    <w:rsid w:val="00ED17CA"/>
    <w:rsid w:val="00ED31A6"/>
    <w:rsid w:val="00ED437A"/>
    <w:rsid w:val="00ED5A2A"/>
    <w:rsid w:val="00EE21DE"/>
    <w:rsid w:val="00EF04B5"/>
    <w:rsid w:val="00EF14BC"/>
    <w:rsid w:val="00EF4B1A"/>
    <w:rsid w:val="00EF60F6"/>
    <w:rsid w:val="00EF6EE5"/>
    <w:rsid w:val="00F03F19"/>
    <w:rsid w:val="00F10586"/>
    <w:rsid w:val="00F11CBC"/>
    <w:rsid w:val="00F11EF8"/>
    <w:rsid w:val="00F13137"/>
    <w:rsid w:val="00F1392C"/>
    <w:rsid w:val="00F15754"/>
    <w:rsid w:val="00F15A40"/>
    <w:rsid w:val="00F17F8B"/>
    <w:rsid w:val="00F20C1F"/>
    <w:rsid w:val="00F23454"/>
    <w:rsid w:val="00F23E83"/>
    <w:rsid w:val="00F27DA1"/>
    <w:rsid w:val="00F34061"/>
    <w:rsid w:val="00F34A1D"/>
    <w:rsid w:val="00F36A03"/>
    <w:rsid w:val="00F4139F"/>
    <w:rsid w:val="00F42614"/>
    <w:rsid w:val="00F42B36"/>
    <w:rsid w:val="00F445A2"/>
    <w:rsid w:val="00F45049"/>
    <w:rsid w:val="00F51970"/>
    <w:rsid w:val="00F5265B"/>
    <w:rsid w:val="00F53473"/>
    <w:rsid w:val="00F574F8"/>
    <w:rsid w:val="00F63817"/>
    <w:rsid w:val="00F6557E"/>
    <w:rsid w:val="00F6606D"/>
    <w:rsid w:val="00F6707F"/>
    <w:rsid w:val="00F72434"/>
    <w:rsid w:val="00F72DA6"/>
    <w:rsid w:val="00F73811"/>
    <w:rsid w:val="00F745B0"/>
    <w:rsid w:val="00F751E0"/>
    <w:rsid w:val="00F764AC"/>
    <w:rsid w:val="00F771F2"/>
    <w:rsid w:val="00F77F8C"/>
    <w:rsid w:val="00F804DA"/>
    <w:rsid w:val="00F81151"/>
    <w:rsid w:val="00F8342C"/>
    <w:rsid w:val="00F853C6"/>
    <w:rsid w:val="00F9208E"/>
    <w:rsid w:val="00F92EDA"/>
    <w:rsid w:val="00F972B5"/>
    <w:rsid w:val="00FA0316"/>
    <w:rsid w:val="00FA17B4"/>
    <w:rsid w:val="00FA2EA8"/>
    <w:rsid w:val="00FA407B"/>
    <w:rsid w:val="00FA5282"/>
    <w:rsid w:val="00FA6CB6"/>
    <w:rsid w:val="00FB0072"/>
    <w:rsid w:val="00FB08EC"/>
    <w:rsid w:val="00FB0ADC"/>
    <w:rsid w:val="00FB3A0E"/>
    <w:rsid w:val="00FB5E90"/>
    <w:rsid w:val="00FB7982"/>
    <w:rsid w:val="00FC1EBE"/>
    <w:rsid w:val="00FC23DF"/>
    <w:rsid w:val="00FC45B4"/>
    <w:rsid w:val="00FC5001"/>
    <w:rsid w:val="00FC53E4"/>
    <w:rsid w:val="00FD0DF0"/>
    <w:rsid w:val="00FD1FCD"/>
    <w:rsid w:val="00FD2812"/>
    <w:rsid w:val="00FD3BE5"/>
    <w:rsid w:val="00FE03BF"/>
    <w:rsid w:val="00FE241E"/>
    <w:rsid w:val="00FE2BBD"/>
    <w:rsid w:val="00FE3A63"/>
    <w:rsid w:val="00FE6A54"/>
    <w:rsid w:val="00FE6E65"/>
    <w:rsid w:val="00FF2FB1"/>
    <w:rsid w:val="00FF4003"/>
    <w:rsid w:val="00FF5275"/>
    <w:rsid w:val="00FF5D22"/>
    <w:rsid w:val="00FF6923"/>
    <w:rsid w:val="00FF706F"/>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2C5F9"/>
  <w15:chartTrackingRefBased/>
  <w15:docId w15:val="{DBC327E5-941A-40B1-8295-C66599EA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42"/>
    <w:pPr>
      <w:widowControl w:val="0"/>
      <w:autoSpaceDE w:val="0"/>
      <w:autoSpaceDN w:val="0"/>
    </w:pPr>
    <w:rPr>
      <w:rFonts w:ascii="Cambria" w:eastAsia="Cambria" w:hAnsi="Cambria" w:cs="Cambria"/>
      <w:sz w:val="22"/>
      <w:szCs w:val="22"/>
      <w:lang w:val="tr-TR" w:eastAsia="tr-TR" w:bidi="tr-TR"/>
    </w:rPr>
  </w:style>
  <w:style w:type="paragraph" w:styleId="Heading1">
    <w:name w:val="heading 1"/>
    <w:basedOn w:val="Normal"/>
    <w:link w:val="Heading1Char"/>
    <w:uiPriority w:val="9"/>
    <w:qFormat/>
    <w:rsid w:val="001F1242"/>
    <w:pPr>
      <w:spacing w:before="119"/>
      <w:ind w:left="118"/>
      <w:jc w:val="both"/>
      <w:outlineLvl w:val="0"/>
    </w:pPr>
    <w:rPr>
      <w:b/>
      <w:bCs/>
      <w:sz w:val="20"/>
      <w:szCs w:val="20"/>
    </w:rPr>
  </w:style>
  <w:style w:type="paragraph" w:styleId="Heading2">
    <w:name w:val="heading 2"/>
    <w:basedOn w:val="Normal"/>
    <w:uiPriority w:val="9"/>
    <w:unhideWhenUsed/>
    <w:qFormat/>
    <w:rsid w:val="001F1242"/>
    <w:pPr>
      <w:spacing w:before="121"/>
      <w:ind w:left="2508"/>
      <w:outlineLvl w:val="1"/>
    </w:pPr>
    <w:rPr>
      <w:b/>
      <w:bCs/>
      <w:i/>
      <w:sz w:val="20"/>
      <w:szCs w:val="20"/>
    </w:rPr>
  </w:style>
  <w:style w:type="paragraph" w:styleId="Heading3">
    <w:name w:val="heading 3"/>
    <w:basedOn w:val="Normal"/>
    <w:next w:val="Normal"/>
    <w:link w:val="Heading3Char"/>
    <w:uiPriority w:val="9"/>
    <w:unhideWhenUsed/>
    <w:qFormat/>
    <w:rsid w:val="000F496A"/>
    <w:pPr>
      <w:keepNext/>
      <w:keepLines/>
      <w:spacing w:before="40"/>
      <w:outlineLvl w:val="2"/>
    </w:pPr>
    <w:rPr>
      <w:rFonts w:eastAsia="Times New Roman"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1F1242"/>
    <w:pPr>
      <w:spacing w:before="120"/>
      <w:ind w:left="718" w:hanging="600"/>
    </w:pPr>
    <w:rPr>
      <w:b/>
      <w:bCs/>
      <w:sz w:val="24"/>
      <w:szCs w:val="24"/>
    </w:rPr>
  </w:style>
  <w:style w:type="paragraph" w:styleId="BodyText">
    <w:name w:val="Body Text"/>
    <w:basedOn w:val="Normal"/>
    <w:uiPriority w:val="1"/>
    <w:qFormat/>
    <w:rsid w:val="001F1242"/>
    <w:rPr>
      <w:sz w:val="20"/>
      <w:szCs w:val="20"/>
    </w:rPr>
  </w:style>
  <w:style w:type="paragraph" w:styleId="ListParagraph">
    <w:name w:val="List Paragraph"/>
    <w:basedOn w:val="Normal"/>
    <w:uiPriority w:val="34"/>
    <w:qFormat/>
    <w:rsid w:val="001F1242"/>
    <w:pPr>
      <w:ind w:left="718" w:hanging="600"/>
    </w:pPr>
  </w:style>
  <w:style w:type="paragraph" w:customStyle="1" w:styleId="TableParagraph">
    <w:name w:val="Table Paragraph"/>
    <w:basedOn w:val="Normal"/>
    <w:uiPriority w:val="1"/>
    <w:qFormat/>
    <w:rsid w:val="001F1242"/>
  </w:style>
  <w:style w:type="paragraph" w:styleId="Header">
    <w:name w:val="header"/>
    <w:basedOn w:val="Normal"/>
    <w:link w:val="HeaderChar"/>
    <w:uiPriority w:val="99"/>
    <w:unhideWhenUsed/>
    <w:rsid w:val="002E2059"/>
    <w:pPr>
      <w:tabs>
        <w:tab w:val="center" w:pos="4536"/>
        <w:tab w:val="right" w:pos="9072"/>
      </w:tabs>
    </w:pPr>
    <w:rPr>
      <w:sz w:val="20"/>
      <w:szCs w:val="20"/>
    </w:rPr>
  </w:style>
  <w:style w:type="character" w:customStyle="1" w:styleId="HeaderChar">
    <w:name w:val="Header Char"/>
    <w:link w:val="Header"/>
    <w:uiPriority w:val="99"/>
    <w:rsid w:val="002E2059"/>
    <w:rPr>
      <w:rFonts w:ascii="Cambria" w:eastAsia="Cambria" w:hAnsi="Cambria" w:cs="Cambria"/>
      <w:lang w:val="tr-TR" w:eastAsia="tr-TR" w:bidi="tr-TR"/>
    </w:rPr>
  </w:style>
  <w:style w:type="paragraph" w:styleId="Footer">
    <w:name w:val="footer"/>
    <w:basedOn w:val="Normal"/>
    <w:link w:val="FooterChar"/>
    <w:uiPriority w:val="99"/>
    <w:unhideWhenUsed/>
    <w:rsid w:val="002E2059"/>
    <w:pPr>
      <w:tabs>
        <w:tab w:val="center" w:pos="4536"/>
        <w:tab w:val="right" w:pos="9072"/>
      </w:tabs>
    </w:pPr>
    <w:rPr>
      <w:sz w:val="20"/>
      <w:szCs w:val="20"/>
    </w:rPr>
  </w:style>
  <w:style w:type="character" w:customStyle="1" w:styleId="FooterChar">
    <w:name w:val="Footer Char"/>
    <w:link w:val="Footer"/>
    <w:uiPriority w:val="99"/>
    <w:rsid w:val="002E2059"/>
    <w:rPr>
      <w:rFonts w:ascii="Cambria" w:eastAsia="Cambria" w:hAnsi="Cambria" w:cs="Cambria"/>
      <w:lang w:val="tr-TR" w:eastAsia="tr-TR" w:bidi="tr-TR"/>
    </w:rPr>
  </w:style>
  <w:style w:type="paragraph" w:styleId="TOCHeading">
    <w:name w:val="TOC Heading"/>
    <w:basedOn w:val="Heading1"/>
    <w:next w:val="Normal"/>
    <w:uiPriority w:val="39"/>
    <w:unhideWhenUsed/>
    <w:qFormat/>
    <w:rsid w:val="00527398"/>
    <w:pPr>
      <w:keepNext/>
      <w:keepLines/>
      <w:widowControl/>
      <w:autoSpaceDE/>
      <w:autoSpaceDN/>
      <w:spacing w:before="240" w:line="259" w:lineRule="auto"/>
      <w:ind w:left="0"/>
      <w:jc w:val="left"/>
      <w:outlineLvl w:val="9"/>
    </w:pPr>
    <w:rPr>
      <w:rFonts w:eastAsia="Times New Roman" w:cs="Times New Roman"/>
      <w:b w:val="0"/>
      <w:bCs w:val="0"/>
      <w:color w:val="365F91"/>
      <w:sz w:val="32"/>
      <w:szCs w:val="32"/>
      <w:lang w:val="en-US" w:eastAsia="en-US" w:bidi="ar-SA"/>
    </w:rPr>
  </w:style>
  <w:style w:type="character" w:styleId="Hyperlink">
    <w:name w:val="Hyperlink"/>
    <w:uiPriority w:val="99"/>
    <w:unhideWhenUsed/>
    <w:rsid w:val="00D00771"/>
    <w:rPr>
      <w:color w:val="0000FF"/>
      <w:u w:val="single"/>
    </w:rPr>
  </w:style>
  <w:style w:type="paragraph" w:styleId="BalloonText">
    <w:name w:val="Balloon Text"/>
    <w:basedOn w:val="Normal"/>
    <w:link w:val="BalloonTextChar"/>
    <w:uiPriority w:val="99"/>
    <w:semiHidden/>
    <w:unhideWhenUsed/>
    <w:rsid w:val="00177A72"/>
    <w:rPr>
      <w:rFonts w:ascii="Tahoma" w:hAnsi="Tahoma" w:cs="Tahoma"/>
      <w:sz w:val="16"/>
      <w:szCs w:val="16"/>
    </w:rPr>
  </w:style>
  <w:style w:type="character" w:customStyle="1" w:styleId="BalloonTextChar">
    <w:name w:val="Balloon Text Char"/>
    <w:link w:val="BalloonText"/>
    <w:uiPriority w:val="99"/>
    <w:semiHidden/>
    <w:rsid w:val="00177A72"/>
    <w:rPr>
      <w:rFonts w:ascii="Tahoma" w:eastAsia="Cambria" w:hAnsi="Tahoma" w:cs="Tahoma"/>
      <w:sz w:val="16"/>
      <w:szCs w:val="16"/>
      <w:lang w:val="tr-TR" w:eastAsia="tr-TR" w:bidi="tr-TR"/>
    </w:rPr>
  </w:style>
  <w:style w:type="character" w:styleId="CommentReference">
    <w:name w:val="annotation reference"/>
    <w:uiPriority w:val="99"/>
    <w:semiHidden/>
    <w:unhideWhenUsed/>
    <w:rsid w:val="00DA7A33"/>
    <w:rPr>
      <w:sz w:val="16"/>
      <w:szCs w:val="16"/>
    </w:rPr>
  </w:style>
  <w:style w:type="paragraph" w:styleId="CommentText">
    <w:name w:val="annotation text"/>
    <w:basedOn w:val="Normal"/>
    <w:link w:val="CommentTextChar"/>
    <w:uiPriority w:val="99"/>
    <w:unhideWhenUsed/>
    <w:rsid w:val="00DA7A33"/>
    <w:rPr>
      <w:sz w:val="20"/>
      <w:szCs w:val="20"/>
    </w:rPr>
  </w:style>
  <w:style w:type="character" w:customStyle="1" w:styleId="CommentTextChar">
    <w:name w:val="Comment Text Char"/>
    <w:link w:val="CommentText"/>
    <w:uiPriority w:val="99"/>
    <w:rsid w:val="00DA7A33"/>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DA7A33"/>
    <w:rPr>
      <w:b/>
      <w:bCs/>
    </w:rPr>
  </w:style>
  <w:style w:type="character" w:customStyle="1" w:styleId="CommentSubjectChar">
    <w:name w:val="Comment Subject Char"/>
    <w:link w:val="CommentSubject"/>
    <w:uiPriority w:val="99"/>
    <w:semiHidden/>
    <w:rsid w:val="00DA7A33"/>
    <w:rPr>
      <w:rFonts w:ascii="Cambria" w:eastAsia="Cambria" w:hAnsi="Cambria" w:cs="Cambria"/>
      <w:b/>
      <w:bCs/>
      <w:sz w:val="20"/>
      <w:szCs w:val="20"/>
      <w:lang w:val="tr-TR" w:eastAsia="tr-TR" w:bidi="tr-TR"/>
    </w:rPr>
  </w:style>
  <w:style w:type="paragraph" w:styleId="Revision">
    <w:name w:val="Revision"/>
    <w:hidden/>
    <w:uiPriority w:val="99"/>
    <w:semiHidden/>
    <w:rsid w:val="00DA7A33"/>
    <w:rPr>
      <w:rFonts w:ascii="Cambria" w:eastAsia="Cambria" w:hAnsi="Cambria" w:cs="Cambria"/>
      <w:sz w:val="22"/>
      <w:szCs w:val="22"/>
      <w:lang w:val="tr-TR" w:eastAsia="tr-TR" w:bidi="tr-TR"/>
    </w:rPr>
  </w:style>
  <w:style w:type="character" w:styleId="IntenseReference">
    <w:name w:val="Intense Reference"/>
    <w:uiPriority w:val="32"/>
    <w:qFormat/>
    <w:rsid w:val="000F496A"/>
    <w:rPr>
      <w:b/>
      <w:bCs/>
      <w:smallCaps/>
      <w:color w:val="4F81BD"/>
      <w:spacing w:val="5"/>
    </w:rPr>
  </w:style>
  <w:style w:type="character" w:customStyle="1" w:styleId="Heading3Char">
    <w:name w:val="Heading 3 Char"/>
    <w:link w:val="Heading3"/>
    <w:uiPriority w:val="9"/>
    <w:rsid w:val="000F496A"/>
    <w:rPr>
      <w:rFonts w:ascii="Cambria" w:eastAsia="Times New Roman" w:hAnsi="Cambria" w:cs="Times New Roman"/>
      <w:color w:val="243F60"/>
      <w:sz w:val="24"/>
      <w:szCs w:val="24"/>
      <w:lang w:val="tr-TR" w:eastAsia="tr-TR" w:bidi="tr-TR"/>
    </w:rPr>
  </w:style>
  <w:style w:type="paragraph" w:styleId="TOC3">
    <w:name w:val="toc 3"/>
    <w:basedOn w:val="Normal"/>
    <w:next w:val="Normal"/>
    <w:autoRedefine/>
    <w:uiPriority w:val="39"/>
    <w:unhideWhenUsed/>
    <w:rsid w:val="000F496A"/>
    <w:pPr>
      <w:tabs>
        <w:tab w:val="left" w:pos="880"/>
        <w:tab w:val="right" w:leader="dot" w:pos="8920"/>
      </w:tabs>
      <w:spacing w:after="100"/>
      <w:ind w:left="118"/>
    </w:pPr>
  </w:style>
  <w:style w:type="character" w:customStyle="1" w:styleId="Heading1Char">
    <w:name w:val="Heading 1 Char"/>
    <w:basedOn w:val="DefaultParagraphFont"/>
    <w:link w:val="Heading1"/>
    <w:uiPriority w:val="9"/>
    <w:rsid w:val="00C92231"/>
    <w:rPr>
      <w:rFonts w:ascii="Cambria" w:eastAsia="Cambria" w:hAnsi="Cambria" w:cs="Cambria"/>
      <w:b/>
      <w:bCs/>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589">
      <w:bodyDiv w:val="1"/>
      <w:marLeft w:val="0"/>
      <w:marRight w:val="0"/>
      <w:marTop w:val="0"/>
      <w:marBottom w:val="0"/>
      <w:divBdr>
        <w:top w:val="none" w:sz="0" w:space="0" w:color="auto"/>
        <w:left w:val="none" w:sz="0" w:space="0" w:color="auto"/>
        <w:bottom w:val="none" w:sz="0" w:space="0" w:color="auto"/>
        <w:right w:val="none" w:sz="0" w:space="0" w:color="auto"/>
      </w:divBdr>
    </w:div>
    <w:div w:id="190647915">
      <w:bodyDiv w:val="1"/>
      <w:marLeft w:val="0"/>
      <w:marRight w:val="0"/>
      <w:marTop w:val="0"/>
      <w:marBottom w:val="0"/>
      <w:divBdr>
        <w:top w:val="none" w:sz="0" w:space="0" w:color="auto"/>
        <w:left w:val="none" w:sz="0" w:space="0" w:color="auto"/>
        <w:bottom w:val="none" w:sz="0" w:space="0" w:color="auto"/>
        <w:right w:val="none" w:sz="0" w:space="0" w:color="auto"/>
      </w:divBdr>
    </w:div>
    <w:div w:id="233974664">
      <w:bodyDiv w:val="1"/>
      <w:marLeft w:val="0"/>
      <w:marRight w:val="0"/>
      <w:marTop w:val="0"/>
      <w:marBottom w:val="0"/>
      <w:divBdr>
        <w:top w:val="none" w:sz="0" w:space="0" w:color="auto"/>
        <w:left w:val="none" w:sz="0" w:space="0" w:color="auto"/>
        <w:bottom w:val="none" w:sz="0" w:space="0" w:color="auto"/>
        <w:right w:val="none" w:sz="0" w:space="0" w:color="auto"/>
      </w:divBdr>
    </w:div>
    <w:div w:id="264466641">
      <w:bodyDiv w:val="1"/>
      <w:marLeft w:val="0"/>
      <w:marRight w:val="0"/>
      <w:marTop w:val="0"/>
      <w:marBottom w:val="0"/>
      <w:divBdr>
        <w:top w:val="none" w:sz="0" w:space="0" w:color="auto"/>
        <w:left w:val="none" w:sz="0" w:space="0" w:color="auto"/>
        <w:bottom w:val="none" w:sz="0" w:space="0" w:color="auto"/>
        <w:right w:val="none" w:sz="0" w:space="0" w:color="auto"/>
      </w:divBdr>
    </w:div>
    <w:div w:id="346716410">
      <w:bodyDiv w:val="1"/>
      <w:marLeft w:val="0"/>
      <w:marRight w:val="0"/>
      <w:marTop w:val="0"/>
      <w:marBottom w:val="0"/>
      <w:divBdr>
        <w:top w:val="none" w:sz="0" w:space="0" w:color="auto"/>
        <w:left w:val="none" w:sz="0" w:space="0" w:color="auto"/>
        <w:bottom w:val="none" w:sz="0" w:space="0" w:color="auto"/>
        <w:right w:val="none" w:sz="0" w:space="0" w:color="auto"/>
      </w:divBdr>
    </w:div>
    <w:div w:id="445806142">
      <w:bodyDiv w:val="1"/>
      <w:marLeft w:val="0"/>
      <w:marRight w:val="0"/>
      <w:marTop w:val="0"/>
      <w:marBottom w:val="0"/>
      <w:divBdr>
        <w:top w:val="none" w:sz="0" w:space="0" w:color="auto"/>
        <w:left w:val="none" w:sz="0" w:space="0" w:color="auto"/>
        <w:bottom w:val="none" w:sz="0" w:space="0" w:color="auto"/>
        <w:right w:val="none" w:sz="0" w:space="0" w:color="auto"/>
      </w:divBdr>
    </w:div>
    <w:div w:id="645011905">
      <w:bodyDiv w:val="1"/>
      <w:marLeft w:val="0"/>
      <w:marRight w:val="0"/>
      <w:marTop w:val="0"/>
      <w:marBottom w:val="0"/>
      <w:divBdr>
        <w:top w:val="none" w:sz="0" w:space="0" w:color="auto"/>
        <w:left w:val="none" w:sz="0" w:space="0" w:color="auto"/>
        <w:bottom w:val="none" w:sz="0" w:space="0" w:color="auto"/>
        <w:right w:val="none" w:sz="0" w:space="0" w:color="auto"/>
      </w:divBdr>
    </w:div>
    <w:div w:id="928200021">
      <w:bodyDiv w:val="1"/>
      <w:marLeft w:val="0"/>
      <w:marRight w:val="0"/>
      <w:marTop w:val="0"/>
      <w:marBottom w:val="0"/>
      <w:divBdr>
        <w:top w:val="none" w:sz="0" w:space="0" w:color="auto"/>
        <w:left w:val="none" w:sz="0" w:space="0" w:color="auto"/>
        <w:bottom w:val="none" w:sz="0" w:space="0" w:color="auto"/>
        <w:right w:val="none" w:sz="0" w:space="0" w:color="auto"/>
      </w:divBdr>
    </w:div>
    <w:div w:id="1022174135">
      <w:bodyDiv w:val="1"/>
      <w:marLeft w:val="0"/>
      <w:marRight w:val="0"/>
      <w:marTop w:val="0"/>
      <w:marBottom w:val="0"/>
      <w:divBdr>
        <w:top w:val="none" w:sz="0" w:space="0" w:color="auto"/>
        <w:left w:val="none" w:sz="0" w:space="0" w:color="auto"/>
        <w:bottom w:val="none" w:sz="0" w:space="0" w:color="auto"/>
        <w:right w:val="none" w:sz="0" w:space="0" w:color="auto"/>
      </w:divBdr>
    </w:div>
    <w:div w:id="1067460820">
      <w:bodyDiv w:val="1"/>
      <w:marLeft w:val="0"/>
      <w:marRight w:val="0"/>
      <w:marTop w:val="0"/>
      <w:marBottom w:val="0"/>
      <w:divBdr>
        <w:top w:val="none" w:sz="0" w:space="0" w:color="auto"/>
        <w:left w:val="none" w:sz="0" w:space="0" w:color="auto"/>
        <w:bottom w:val="none" w:sz="0" w:space="0" w:color="auto"/>
        <w:right w:val="none" w:sz="0" w:space="0" w:color="auto"/>
      </w:divBdr>
    </w:div>
    <w:div w:id="1164710121">
      <w:bodyDiv w:val="1"/>
      <w:marLeft w:val="0"/>
      <w:marRight w:val="0"/>
      <w:marTop w:val="0"/>
      <w:marBottom w:val="0"/>
      <w:divBdr>
        <w:top w:val="none" w:sz="0" w:space="0" w:color="auto"/>
        <w:left w:val="none" w:sz="0" w:space="0" w:color="auto"/>
        <w:bottom w:val="none" w:sz="0" w:space="0" w:color="auto"/>
        <w:right w:val="none" w:sz="0" w:space="0" w:color="auto"/>
      </w:divBdr>
    </w:div>
    <w:div w:id="1462915123">
      <w:bodyDiv w:val="1"/>
      <w:marLeft w:val="0"/>
      <w:marRight w:val="0"/>
      <w:marTop w:val="0"/>
      <w:marBottom w:val="0"/>
      <w:divBdr>
        <w:top w:val="none" w:sz="0" w:space="0" w:color="auto"/>
        <w:left w:val="none" w:sz="0" w:space="0" w:color="auto"/>
        <w:bottom w:val="none" w:sz="0" w:space="0" w:color="auto"/>
        <w:right w:val="none" w:sz="0" w:space="0" w:color="auto"/>
      </w:divBdr>
    </w:div>
    <w:div w:id="1519730653">
      <w:bodyDiv w:val="1"/>
      <w:marLeft w:val="0"/>
      <w:marRight w:val="0"/>
      <w:marTop w:val="0"/>
      <w:marBottom w:val="0"/>
      <w:divBdr>
        <w:top w:val="none" w:sz="0" w:space="0" w:color="auto"/>
        <w:left w:val="none" w:sz="0" w:space="0" w:color="auto"/>
        <w:bottom w:val="none" w:sz="0" w:space="0" w:color="auto"/>
        <w:right w:val="none" w:sz="0" w:space="0" w:color="auto"/>
      </w:divBdr>
    </w:div>
    <w:div w:id="1534460128">
      <w:bodyDiv w:val="1"/>
      <w:marLeft w:val="0"/>
      <w:marRight w:val="0"/>
      <w:marTop w:val="0"/>
      <w:marBottom w:val="0"/>
      <w:divBdr>
        <w:top w:val="none" w:sz="0" w:space="0" w:color="auto"/>
        <w:left w:val="none" w:sz="0" w:space="0" w:color="auto"/>
        <w:bottom w:val="none" w:sz="0" w:space="0" w:color="auto"/>
        <w:right w:val="none" w:sz="0" w:space="0" w:color="auto"/>
      </w:divBdr>
    </w:div>
    <w:div w:id="1571619440">
      <w:bodyDiv w:val="1"/>
      <w:marLeft w:val="0"/>
      <w:marRight w:val="0"/>
      <w:marTop w:val="0"/>
      <w:marBottom w:val="0"/>
      <w:divBdr>
        <w:top w:val="none" w:sz="0" w:space="0" w:color="auto"/>
        <w:left w:val="none" w:sz="0" w:space="0" w:color="auto"/>
        <w:bottom w:val="none" w:sz="0" w:space="0" w:color="auto"/>
        <w:right w:val="none" w:sz="0" w:space="0" w:color="auto"/>
      </w:divBdr>
    </w:div>
    <w:div w:id="1646472204">
      <w:bodyDiv w:val="1"/>
      <w:marLeft w:val="0"/>
      <w:marRight w:val="0"/>
      <w:marTop w:val="0"/>
      <w:marBottom w:val="0"/>
      <w:divBdr>
        <w:top w:val="none" w:sz="0" w:space="0" w:color="auto"/>
        <w:left w:val="none" w:sz="0" w:space="0" w:color="auto"/>
        <w:bottom w:val="none" w:sz="0" w:space="0" w:color="auto"/>
        <w:right w:val="none" w:sz="0" w:space="0" w:color="auto"/>
      </w:divBdr>
    </w:div>
    <w:div w:id="1696156998">
      <w:bodyDiv w:val="1"/>
      <w:marLeft w:val="0"/>
      <w:marRight w:val="0"/>
      <w:marTop w:val="0"/>
      <w:marBottom w:val="0"/>
      <w:divBdr>
        <w:top w:val="none" w:sz="0" w:space="0" w:color="auto"/>
        <w:left w:val="none" w:sz="0" w:space="0" w:color="auto"/>
        <w:bottom w:val="none" w:sz="0" w:space="0" w:color="auto"/>
        <w:right w:val="none" w:sz="0" w:space="0" w:color="auto"/>
      </w:divBdr>
    </w:div>
    <w:div w:id="1761947847">
      <w:bodyDiv w:val="1"/>
      <w:marLeft w:val="0"/>
      <w:marRight w:val="0"/>
      <w:marTop w:val="0"/>
      <w:marBottom w:val="0"/>
      <w:divBdr>
        <w:top w:val="none" w:sz="0" w:space="0" w:color="auto"/>
        <w:left w:val="none" w:sz="0" w:space="0" w:color="auto"/>
        <w:bottom w:val="none" w:sz="0" w:space="0" w:color="auto"/>
        <w:right w:val="none" w:sz="0" w:space="0" w:color="auto"/>
      </w:divBdr>
    </w:div>
    <w:div w:id="1824003803">
      <w:bodyDiv w:val="1"/>
      <w:marLeft w:val="0"/>
      <w:marRight w:val="0"/>
      <w:marTop w:val="0"/>
      <w:marBottom w:val="0"/>
      <w:divBdr>
        <w:top w:val="none" w:sz="0" w:space="0" w:color="auto"/>
        <w:left w:val="none" w:sz="0" w:space="0" w:color="auto"/>
        <w:bottom w:val="none" w:sz="0" w:space="0" w:color="auto"/>
        <w:right w:val="none" w:sz="0" w:space="0" w:color="auto"/>
      </w:divBdr>
    </w:div>
    <w:div w:id="1832675181">
      <w:bodyDiv w:val="1"/>
      <w:marLeft w:val="0"/>
      <w:marRight w:val="0"/>
      <w:marTop w:val="0"/>
      <w:marBottom w:val="0"/>
      <w:divBdr>
        <w:top w:val="none" w:sz="0" w:space="0" w:color="auto"/>
        <w:left w:val="none" w:sz="0" w:space="0" w:color="auto"/>
        <w:bottom w:val="none" w:sz="0" w:space="0" w:color="auto"/>
        <w:right w:val="none" w:sz="0" w:space="0" w:color="auto"/>
      </w:divBdr>
    </w:div>
    <w:div w:id="1925914411">
      <w:bodyDiv w:val="1"/>
      <w:marLeft w:val="0"/>
      <w:marRight w:val="0"/>
      <w:marTop w:val="0"/>
      <w:marBottom w:val="0"/>
      <w:divBdr>
        <w:top w:val="none" w:sz="0" w:space="0" w:color="auto"/>
        <w:left w:val="none" w:sz="0" w:space="0" w:color="auto"/>
        <w:bottom w:val="none" w:sz="0" w:space="0" w:color="auto"/>
        <w:right w:val="none" w:sz="0" w:space="0" w:color="auto"/>
      </w:divBdr>
      <w:divsChild>
        <w:div w:id="137379025">
          <w:marLeft w:val="0"/>
          <w:marRight w:val="0"/>
          <w:marTop w:val="0"/>
          <w:marBottom w:val="0"/>
          <w:divBdr>
            <w:top w:val="none" w:sz="0" w:space="0" w:color="auto"/>
            <w:left w:val="none" w:sz="0" w:space="0" w:color="auto"/>
            <w:bottom w:val="none" w:sz="0" w:space="0" w:color="auto"/>
            <w:right w:val="none" w:sz="0" w:space="0" w:color="auto"/>
          </w:divBdr>
        </w:div>
        <w:div w:id="582227172">
          <w:marLeft w:val="0"/>
          <w:marRight w:val="0"/>
          <w:marTop w:val="0"/>
          <w:marBottom w:val="0"/>
          <w:divBdr>
            <w:top w:val="none" w:sz="0" w:space="0" w:color="auto"/>
            <w:left w:val="none" w:sz="0" w:space="0" w:color="auto"/>
            <w:bottom w:val="none" w:sz="0" w:space="0" w:color="auto"/>
            <w:right w:val="none" w:sz="0" w:space="0" w:color="auto"/>
          </w:divBdr>
        </w:div>
        <w:div w:id="775172122">
          <w:marLeft w:val="0"/>
          <w:marRight w:val="0"/>
          <w:marTop w:val="0"/>
          <w:marBottom w:val="0"/>
          <w:divBdr>
            <w:top w:val="none" w:sz="0" w:space="0" w:color="auto"/>
            <w:left w:val="none" w:sz="0" w:space="0" w:color="auto"/>
            <w:bottom w:val="none" w:sz="0" w:space="0" w:color="auto"/>
            <w:right w:val="none" w:sz="0" w:space="0" w:color="auto"/>
          </w:divBdr>
        </w:div>
        <w:div w:id="1807502175">
          <w:marLeft w:val="0"/>
          <w:marRight w:val="0"/>
          <w:marTop w:val="0"/>
          <w:marBottom w:val="0"/>
          <w:divBdr>
            <w:top w:val="none" w:sz="0" w:space="0" w:color="auto"/>
            <w:left w:val="none" w:sz="0" w:space="0" w:color="auto"/>
            <w:bottom w:val="none" w:sz="0" w:space="0" w:color="auto"/>
            <w:right w:val="none" w:sz="0" w:space="0" w:color="auto"/>
          </w:divBdr>
        </w:div>
      </w:divsChild>
    </w:div>
    <w:div w:id="2017030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fcu.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eanmonnet.org.t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vrupa.info.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30E8139-3031-4C02-AD9A-BBCE12D6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5889</Words>
  <Characters>33569</Characters>
  <Application>Microsoft Office Word</Application>
  <DocSecurity>0</DocSecurity>
  <Lines>279</Lines>
  <Paragraphs>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39380</CharactersWithSpaces>
  <SharedDoc>false</SharedDoc>
  <HLinks>
    <vt:vector size="90" baseType="variant">
      <vt:variant>
        <vt:i4>1703994</vt:i4>
      </vt:variant>
      <vt:variant>
        <vt:i4>86</vt:i4>
      </vt:variant>
      <vt:variant>
        <vt:i4>0</vt:i4>
      </vt:variant>
      <vt:variant>
        <vt:i4>5</vt:i4>
      </vt:variant>
      <vt:variant>
        <vt:lpwstr/>
      </vt:variant>
      <vt:variant>
        <vt:lpwstr>_Toc55985939</vt:lpwstr>
      </vt:variant>
      <vt:variant>
        <vt:i4>1769530</vt:i4>
      </vt:variant>
      <vt:variant>
        <vt:i4>80</vt:i4>
      </vt:variant>
      <vt:variant>
        <vt:i4>0</vt:i4>
      </vt:variant>
      <vt:variant>
        <vt:i4>5</vt:i4>
      </vt:variant>
      <vt:variant>
        <vt:lpwstr/>
      </vt:variant>
      <vt:variant>
        <vt:lpwstr>_Toc55985938</vt:lpwstr>
      </vt:variant>
      <vt:variant>
        <vt:i4>1310778</vt:i4>
      </vt:variant>
      <vt:variant>
        <vt:i4>74</vt:i4>
      </vt:variant>
      <vt:variant>
        <vt:i4>0</vt:i4>
      </vt:variant>
      <vt:variant>
        <vt:i4>5</vt:i4>
      </vt:variant>
      <vt:variant>
        <vt:lpwstr/>
      </vt:variant>
      <vt:variant>
        <vt:lpwstr>_Toc55985937</vt:lpwstr>
      </vt:variant>
      <vt:variant>
        <vt:i4>1376314</vt:i4>
      </vt:variant>
      <vt:variant>
        <vt:i4>68</vt:i4>
      </vt:variant>
      <vt:variant>
        <vt:i4>0</vt:i4>
      </vt:variant>
      <vt:variant>
        <vt:i4>5</vt:i4>
      </vt:variant>
      <vt:variant>
        <vt:lpwstr/>
      </vt:variant>
      <vt:variant>
        <vt:lpwstr>_Toc55985936</vt:lpwstr>
      </vt:variant>
      <vt:variant>
        <vt:i4>1441850</vt:i4>
      </vt:variant>
      <vt:variant>
        <vt:i4>62</vt:i4>
      </vt:variant>
      <vt:variant>
        <vt:i4>0</vt:i4>
      </vt:variant>
      <vt:variant>
        <vt:i4>5</vt:i4>
      </vt:variant>
      <vt:variant>
        <vt:lpwstr/>
      </vt:variant>
      <vt:variant>
        <vt:lpwstr>_Toc55985935</vt:lpwstr>
      </vt:variant>
      <vt:variant>
        <vt:i4>1507386</vt:i4>
      </vt:variant>
      <vt:variant>
        <vt:i4>56</vt:i4>
      </vt:variant>
      <vt:variant>
        <vt:i4>0</vt:i4>
      </vt:variant>
      <vt:variant>
        <vt:i4>5</vt:i4>
      </vt:variant>
      <vt:variant>
        <vt:lpwstr/>
      </vt:variant>
      <vt:variant>
        <vt:lpwstr>_Toc55985934</vt:lpwstr>
      </vt:variant>
      <vt:variant>
        <vt:i4>1048634</vt:i4>
      </vt:variant>
      <vt:variant>
        <vt:i4>50</vt:i4>
      </vt:variant>
      <vt:variant>
        <vt:i4>0</vt:i4>
      </vt:variant>
      <vt:variant>
        <vt:i4>5</vt:i4>
      </vt:variant>
      <vt:variant>
        <vt:lpwstr/>
      </vt:variant>
      <vt:variant>
        <vt:lpwstr>_Toc55985933</vt:lpwstr>
      </vt:variant>
      <vt:variant>
        <vt:i4>1114170</vt:i4>
      </vt:variant>
      <vt:variant>
        <vt:i4>44</vt:i4>
      </vt:variant>
      <vt:variant>
        <vt:i4>0</vt:i4>
      </vt:variant>
      <vt:variant>
        <vt:i4>5</vt:i4>
      </vt:variant>
      <vt:variant>
        <vt:lpwstr/>
      </vt:variant>
      <vt:variant>
        <vt:lpwstr>_Toc55985932</vt:lpwstr>
      </vt:variant>
      <vt:variant>
        <vt:i4>1179706</vt:i4>
      </vt:variant>
      <vt:variant>
        <vt:i4>38</vt:i4>
      </vt:variant>
      <vt:variant>
        <vt:i4>0</vt:i4>
      </vt:variant>
      <vt:variant>
        <vt:i4>5</vt:i4>
      </vt:variant>
      <vt:variant>
        <vt:lpwstr/>
      </vt:variant>
      <vt:variant>
        <vt:lpwstr>_Toc55985931</vt:lpwstr>
      </vt:variant>
      <vt:variant>
        <vt:i4>1245242</vt:i4>
      </vt:variant>
      <vt:variant>
        <vt:i4>32</vt:i4>
      </vt:variant>
      <vt:variant>
        <vt:i4>0</vt:i4>
      </vt:variant>
      <vt:variant>
        <vt:i4>5</vt:i4>
      </vt:variant>
      <vt:variant>
        <vt:lpwstr/>
      </vt:variant>
      <vt:variant>
        <vt:lpwstr>_Toc55985930</vt:lpwstr>
      </vt:variant>
      <vt:variant>
        <vt:i4>1703995</vt:i4>
      </vt:variant>
      <vt:variant>
        <vt:i4>26</vt:i4>
      </vt:variant>
      <vt:variant>
        <vt:i4>0</vt:i4>
      </vt:variant>
      <vt:variant>
        <vt:i4>5</vt:i4>
      </vt:variant>
      <vt:variant>
        <vt:lpwstr/>
      </vt:variant>
      <vt:variant>
        <vt:lpwstr>_Toc55985929</vt:lpwstr>
      </vt:variant>
      <vt:variant>
        <vt:i4>1769531</vt:i4>
      </vt:variant>
      <vt:variant>
        <vt:i4>20</vt:i4>
      </vt:variant>
      <vt:variant>
        <vt:i4>0</vt:i4>
      </vt:variant>
      <vt:variant>
        <vt:i4>5</vt:i4>
      </vt:variant>
      <vt:variant>
        <vt:lpwstr/>
      </vt:variant>
      <vt:variant>
        <vt:lpwstr>_Toc55985928</vt:lpwstr>
      </vt:variant>
      <vt:variant>
        <vt:i4>1310779</vt:i4>
      </vt:variant>
      <vt:variant>
        <vt:i4>14</vt:i4>
      </vt:variant>
      <vt:variant>
        <vt:i4>0</vt:i4>
      </vt:variant>
      <vt:variant>
        <vt:i4>5</vt:i4>
      </vt:variant>
      <vt:variant>
        <vt:lpwstr/>
      </vt:variant>
      <vt:variant>
        <vt:lpwstr>_Toc55985927</vt:lpwstr>
      </vt:variant>
      <vt:variant>
        <vt:i4>1376315</vt:i4>
      </vt:variant>
      <vt:variant>
        <vt:i4>8</vt:i4>
      </vt:variant>
      <vt:variant>
        <vt:i4>0</vt:i4>
      </vt:variant>
      <vt:variant>
        <vt:i4>5</vt:i4>
      </vt:variant>
      <vt:variant>
        <vt:lpwstr/>
      </vt:variant>
      <vt:variant>
        <vt:lpwstr>_Toc55985926</vt:lpwstr>
      </vt:variant>
      <vt:variant>
        <vt:i4>1441851</vt:i4>
      </vt:variant>
      <vt:variant>
        <vt:i4>2</vt:i4>
      </vt:variant>
      <vt:variant>
        <vt:i4>0</vt:i4>
      </vt:variant>
      <vt:variant>
        <vt:i4>5</vt:i4>
      </vt:variant>
      <vt:variant>
        <vt:lpwstr/>
      </vt:variant>
      <vt:variant>
        <vt:lpwstr>_Toc55985925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GTI Build</dc:creator>
  <cp:keywords/>
  <dc:description/>
  <cp:lastModifiedBy>Emre Karapınar</cp:lastModifiedBy>
  <cp:revision>37</cp:revision>
  <cp:lastPrinted>2021-11-11T14:29:00Z</cp:lastPrinted>
  <dcterms:created xsi:type="dcterms:W3CDTF">2021-11-11T13:59:00Z</dcterms:created>
  <dcterms:modified xsi:type="dcterms:W3CDTF">2021-11-11T15:08:00Z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