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66"/>
        <w:tblW w:w="5000" w:type="pct"/>
        <w:tblBorders>
          <w:insideH w:val="single" w:sz="4" w:space="0" w:color="auto"/>
        </w:tblBorders>
        <w:tblLook w:val="0000" w:firstRow="0" w:lastRow="0" w:firstColumn="0" w:lastColumn="0" w:noHBand="0" w:noVBand="0"/>
      </w:tblPr>
      <w:tblGrid>
        <w:gridCol w:w="2713"/>
        <w:gridCol w:w="4086"/>
        <w:gridCol w:w="2839"/>
      </w:tblGrid>
      <w:tr w:rsidR="008A700D" w:rsidRPr="00CD093D" w14:paraId="71B946AE" w14:textId="77777777" w:rsidTr="006240D1">
        <w:trPr>
          <w:trHeight w:val="1418"/>
        </w:trPr>
        <w:tc>
          <w:tcPr>
            <w:tcW w:w="1421" w:type="pct"/>
          </w:tcPr>
          <w:p w14:paraId="2B60B1E9" w14:textId="77777777" w:rsidR="008A700D" w:rsidRPr="00CD093D" w:rsidRDefault="008A700D" w:rsidP="000E1C88">
            <w:pPr>
              <w:spacing w:before="960"/>
              <w:jc w:val="center"/>
              <w:rPr>
                <w:sz w:val="36"/>
              </w:rPr>
            </w:pPr>
            <w:r w:rsidRPr="00CD093D">
              <w:rPr>
                <w:sz w:val="36"/>
              </w:rPr>
              <w:t xml:space="preserve">                 </w:t>
            </w:r>
          </w:p>
        </w:tc>
        <w:tc>
          <w:tcPr>
            <w:tcW w:w="2092" w:type="pct"/>
          </w:tcPr>
          <w:p w14:paraId="1FD2C7A3" w14:textId="5A8E7162" w:rsidR="008A700D" w:rsidRPr="006240D1" w:rsidRDefault="008A700D" w:rsidP="006240D1">
            <w:pPr>
              <w:spacing w:before="120" w:after="0"/>
              <w:jc w:val="center"/>
              <w:rPr>
                <w:sz w:val="36"/>
              </w:rPr>
            </w:pPr>
            <w:bookmarkStart w:id="0" w:name="_Toc410807571"/>
            <w:bookmarkStart w:id="1" w:name="_Toc411176634"/>
            <w:bookmarkStart w:id="2" w:name="_Toc411176688"/>
            <w:bookmarkStart w:id="3" w:name="_Toc411177113"/>
            <w:r>
              <w:rPr>
                <w:noProof/>
                <w:snapToGrid/>
                <w:sz w:val="16"/>
                <w:szCs w:val="16"/>
                <w:lang w:val="tr-TR" w:eastAsia="tr-TR"/>
              </w:rPr>
              <w:drawing>
                <wp:inline distT="0" distB="0" distL="0" distR="0" wp14:anchorId="3DD8A6E5" wp14:editId="3B8767A6">
                  <wp:extent cx="2447925" cy="1114425"/>
                  <wp:effectExtent l="0" t="0" r="9525" b="9525"/>
                  <wp:docPr id="2" name="Picture 2" descr="AB_tr_e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_tr_e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114425"/>
                          </a:xfrm>
                          <a:prstGeom prst="rect">
                            <a:avLst/>
                          </a:prstGeom>
                          <a:noFill/>
                          <a:ln>
                            <a:noFill/>
                          </a:ln>
                        </pic:spPr>
                      </pic:pic>
                    </a:graphicData>
                  </a:graphic>
                </wp:inline>
              </w:drawing>
            </w:r>
            <w:bookmarkEnd w:id="0"/>
            <w:bookmarkEnd w:id="1"/>
            <w:bookmarkEnd w:id="2"/>
            <w:bookmarkEnd w:id="3"/>
            <w:r w:rsidR="00E20D35">
              <w:rPr>
                <w:sz w:val="16"/>
                <w:szCs w:val="16"/>
              </w:rPr>
              <w:t xml:space="preserve">This Programme is </w:t>
            </w:r>
            <w:r w:rsidRPr="00CD093D">
              <w:rPr>
                <w:sz w:val="16"/>
                <w:szCs w:val="16"/>
              </w:rPr>
              <w:t xml:space="preserve">funded by the European Union </w:t>
            </w:r>
          </w:p>
          <w:p w14:paraId="7441749B" w14:textId="77777777" w:rsidR="008A700D" w:rsidRPr="00CD093D" w:rsidRDefault="008A700D" w:rsidP="000E1C88">
            <w:pPr>
              <w:spacing w:after="0"/>
              <w:jc w:val="center"/>
              <w:rPr>
                <w:sz w:val="16"/>
                <w:szCs w:val="16"/>
              </w:rPr>
            </w:pPr>
          </w:p>
          <w:p w14:paraId="0E234796" w14:textId="77777777" w:rsidR="008A700D" w:rsidRPr="00CD093D" w:rsidRDefault="008A700D" w:rsidP="000E1C88">
            <w:pPr>
              <w:spacing w:after="0"/>
              <w:jc w:val="center"/>
              <w:rPr>
                <w:sz w:val="32"/>
                <w:szCs w:val="32"/>
              </w:rPr>
            </w:pPr>
          </w:p>
          <w:p w14:paraId="7A7E00E8" w14:textId="77777777" w:rsidR="008A700D" w:rsidRPr="00CD093D" w:rsidRDefault="008A700D" w:rsidP="000E1C88">
            <w:pPr>
              <w:spacing w:after="0"/>
              <w:jc w:val="center"/>
              <w:rPr>
                <w:sz w:val="32"/>
                <w:szCs w:val="32"/>
              </w:rPr>
            </w:pPr>
          </w:p>
          <w:p w14:paraId="4EF5C60E" w14:textId="77777777" w:rsidR="008A700D" w:rsidRPr="00CD093D" w:rsidRDefault="008A700D" w:rsidP="000E1C88">
            <w:pPr>
              <w:spacing w:after="0"/>
              <w:jc w:val="center"/>
              <w:rPr>
                <w:sz w:val="32"/>
                <w:szCs w:val="32"/>
              </w:rPr>
            </w:pPr>
          </w:p>
          <w:p w14:paraId="45BBF801" w14:textId="77777777" w:rsidR="008A700D" w:rsidRPr="00CD093D" w:rsidRDefault="008A700D" w:rsidP="000E1C88">
            <w:pPr>
              <w:spacing w:after="0"/>
              <w:jc w:val="center"/>
              <w:rPr>
                <w:sz w:val="32"/>
                <w:szCs w:val="32"/>
              </w:rPr>
            </w:pPr>
          </w:p>
          <w:p w14:paraId="57260DF0" w14:textId="77777777" w:rsidR="008A700D" w:rsidRPr="00CD093D" w:rsidRDefault="008A700D" w:rsidP="000E1C88">
            <w:pPr>
              <w:spacing w:after="0"/>
              <w:jc w:val="center"/>
              <w:rPr>
                <w:sz w:val="16"/>
                <w:szCs w:val="16"/>
              </w:rPr>
            </w:pPr>
          </w:p>
        </w:tc>
        <w:tc>
          <w:tcPr>
            <w:tcW w:w="1486" w:type="pct"/>
          </w:tcPr>
          <w:p w14:paraId="69F18647" w14:textId="77777777" w:rsidR="008A700D" w:rsidRPr="00CD093D" w:rsidRDefault="008A700D" w:rsidP="000E1C88">
            <w:pPr>
              <w:spacing w:before="960"/>
              <w:jc w:val="center"/>
              <w:rPr>
                <w:sz w:val="36"/>
              </w:rPr>
            </w:pPr>
          </w:p>
        </w:tc>
      </w:tr>
    </w:tbl>
    <w:p w14:paraId="6BD968D6" w14:textId="77777777" w:rsidR="008A700D" w:rsidRDefault="008A700D" w:rsidP="008A700D">
      <w:pPr>
        <w:snapToGrid w:val="0"/>
        <w:spacing w:before="100" w:beforeAutospacing="1" w:after="100" w:afterAutospacing="1"/>
        <w:jc w:val="center"/>
      </w:pPr>
      <w:r w:rsidRPr="00865DDD">
        <w:rPr>
          <w:b/>
          <w:snapToGrid/>
          <w:sz w:val="36"/>
          <w:szCs w:val="36"/>
          <w:lang w:eastAsia="tr-TR"/>
        </w:rPr>
        <w:t>Contracting Authority: Central Finance and Contracts Unit</w:t>
      </w:r>
      <w:bookmarkStart w:id="4" w:name="_GoBack"/>
      <w:bookmarkEnd w:id="4"/>
    </w:p>
    <w:p w14:paraId="0E97BBAD" w14:textId="77777777" w:rsidR="00E97EA2" w:rsidRDefault="008A700D" w:rsidP="008A700D">
      <w:pPr>
        <w:pStyle w:val="SubTitle1"/>
        <w:spacing w:before="240"/>
        <w:rPr>
          <w:snapToGrid/>
          <w:sz w:val="32"/>
          <w:szCs w:val="32"/>
          <w:lang w:val="tr-TR" w:eastAsia="tr-TR"/>
        </w:rPr>
      </w:pPr>
      <w:r>
        <w:rPr>
          <w:snapToGrid/>
          <w:sz w:val="32"/>
          <w:szCs w:val="32"/>
          <w:lang w:val="tr-TR" w:eastAsia="tr-TR"/>
        </w:rPr>
        <w:t>Supporting Civil S</w:t>
      </w:r>
      <w:r w:rsidRPr="00E210D2">
        <w:rPr>
          <w:snapToGrid/>
          <w:sz w:val="32"/>
          <w:szCs w:val="32"/>
          <w:lang w:val="tr-TR" w:eastAsia="tr-TR"/>
        </w:rPr>
        <w:t>ociety</w:t>
      </w:r>
      <w:r>
        <w:rPr>
          <w:snapToGrid/>
          <w:sz w:val="32"/>
          <w:szCs w:val="32"/>
          <w:lang w:val="tr-TR" w:eastAsia="tr-TR"/>
        </w:rPr>
        <w:t xml:space="preserve"> Dialogue Between EU and Turkey</w:t>
      </w:r>
      <w:r w:rsidR="00E97EA2">
        <w:rPr>
          <w:snapToGrid/>
          <w:sz w:val="32"/>
          <w:szCs w:val="32"/>
          <w:lang w:val="tr-TR" w:eastAsia="tr-TR"/>
        </w:rPr>
        <w:t xml:space="preserve"> </w:t>
      </w:r>
    </w:p>
    <w:p w14:paraId="6E079EE8" w14:textId="77777777" w:rsidR="008A700D" w:rsidRPr="00FB54F2" w:rsidRDefault="008A700D" w:rsidP="008A700D">
      <w:pPr>
        <w:pStyle w:val="SubTitle1"/>
        <w:spacing w:before="240"/>
        <w:rPr>
          <w:snapToGrid/>
          <w:sz w:val="32"/>
          <w:szCs w:val="32"/>
          <w:lang w:val="tr-TR" w:eastAsia="tr-TR"/>
        </w:rPr>
      </w:pPr>
      <w:r w:rsidRPr="00FB54F2">
        <w:rPr>
          <w:snapToGrid/>
          <w:sz w:val="32"/>
          <w:szCs w:val="32"/>
          <w:lang w:val="tr-TR" w:eastAsia="tr-TR"/>
        </w:rPr>
        <w:t>Grant Scheme</w:t>
      </w:r>
      <w:r w:rsidR="00E97EA2">
        <w:rPr>
          <w:snapToGrid/>
          <w:sz w:val="32"/>
          <w:szCs w:val="32"/>
          <w:lang w:val="tr-TR" w:eastAsia="tr-TR"/>
        </w:rPr>
        <w:t xml:space="preserve"> (CSD-</w:t>
      </w:r>
      <w:r w:rsidR="00E97EA2" w:rsidRPr="00E210D2">
        <w:rPr>
          <w:snapToGrid/>
          <w:sz w:val="32"/>
          <w:szCs w:val="32"/>
          <w:lang w:val="tr-TR" w:eastAsia="tr-TR"/>
        </w:rPr>
        <w:t>V)</w:t>
      </w:r>
    </w:p>
    <w:p w14:paraId="356819ED" w14:textId="77777777" w:rsidR="008A700D" w:rsidRPr="00807DAF" w:rsidRDefault="008A700D" w:rsidP="008A700D">
      <w:pPr>
        <w:pStyle w:val="SubTitle1"/>
        <w:spacing w:before="480"/>
        <w:rPr>
          <w:b w:val="0"/>
          <w:sz w:val="32"/>
          <w:szCs w:val="32"/>
        </w:rPr>
      </w:pPr>
      <w:r w:rsidRPr="00807DAF">
        <w:rPr>
          <w:b w:val="0"/>
          <w:sz w:val="32"/>
          <w:szCs w:val="32"/>
        </w:rPr>
        <w:t>Guidelines</w:t>
      </w:r>
      <w:r w:rsidRPr="00807DAF">
        <w:rPr>
          <w:b w:val="0"/>
          <w:sz w:val="32"/>
          <w:szCs w:val="32"/>
        </w:rPr>
        <w:br/>
        <w:t>for grant applicants</w:t>
      </w:r>
    </w:p>
    <w:p w14:paraId="75B76572" w14:textId="77777777" w:rsidR="008A700D" w:rsidRDefault="008A700D" w:rsidP="008A700D">
      <w:pPr>
        <w:snapToGrid w:val="0"/>
        <w:spacing w:before="100" w:beforeAutospacing="1" w:after="240"/>
        <w:rPr>
          <w:sz w:val="32"/>
          <w:szCs w:val="32"/>
        </w:rPr>
      </w:pPr>
    </w:p>
    <w:p w14:paraId="17BBCA24" w14:textId="69625129" w:rsidR="008A700D" w:rsidRPr="00CD093D" w:rsidRDefault="008A700D" w:rsidP="008A700D">
      <w:pPr>
        <w:snapToGrid w:val="0"/>
        <w:spacing w:before="100" w:beforeAutospacing="1" w:after="240"/>
        <w:jc w:val="center"/>
        <w:rPr>
          <w:sz w:val="32"/>
          <w:szCs w:val="32"/>
        </w:rPr>
      </w:pPr>
      <w:r w:rsidRPr="00CD093D">
        <w:rPr>
          <w:sz w:val="32"/>
          <w:szCs w:val="32"/>
        </w:rPr>
        <w:t xml:space="preserve">Budget line: </w:t>
      </w:r>
      <w:r w:rsidRPr="00A00E90">
        <w:rPr>
          <w:b/>
          <w:sz w:val="32"/>
          <w:szCs w:val="32"/>
        </w:rPr>
        <w:t>22.02</w:t>
      </w:r>
      <w:r w:rsidR="00721D80">
        <w:rPr>
          <w:b/>
          <w:sz w:val="32"/>
          <w:szCs w:val="32"/>
        </w:rPr>
        <w:t xml:space="preserve"> </w:t>
      </w:r>
      <w:r w:rsidRPr="00A00E90">
        <w:rPr>
          <w:b/>
          <w:sz w:val="32"/>
          <w:szCs w:val="32"/>
        </w:rPr>
        <w:t>03</w:t>
      </w:r>
      <w:r w:rsidR="00721D80">
        <w:rPr>
          <w:b/>
          <w:sz w:val="32"/>
          <w:szCs w:val="32"/>
        </w:rPr>
        <w:t xml:space="preserve"> </w:t>
      </w:r>
      <w:r w:rsidRPr="00A00E90">
        <w:rPr>
          <w:b/>
          <w:sz w:val="32"/>
          <w:szCs w:val="32"/>
        </w:rPr>
        <w:t>01</w:t>
      </w:r>
    </w:p>
    <w:p w14:paraId="1A468725" w14:textId="77777777" w:rsidR="008A700D" w:rsidRPr="00CD093D" w:rsidRDefault="008A700D" w:rsidP="008A700D">
      <w:pPr>
        <w:snapToGrid w:val="0"/>
        <w:spacing w:before="100" w:beforeAutospacing="1" w:after="240"/>
        <w:jc w:val="center"/>
        <w:rPr>
          <w:sz w:val="32"/>
          <w:szCs w:val="32"/>
        </w:rPr>
      </w:pPr>
      <w:r w:rsidRPr="00CD093D">
        <w:rPr>
          <w:sz w:val="32"/>
          <w:szCs w:val="32"/>
        </w:rPr>
        <w:t xml:space="preserve">Reference: </w:t>
      </w:r>
      <w:r w:rsidRPr="00E210D2">
        <w:rPr>
          <w:sz w:val="32"/>
          <w:szCs w:val="32"/>
        </w:rPr>
        <w:t>TR2015/DG/01/A5-02</w:t>
      </w:r>
    </w:p>
    <w:p w14:paraId="1EBB5589" w14:textId="3A247796" w:rsidR="008A700D" w:rsidRPr="00CD093D" w:rsidRDefault="008A700D" w:rsidP="008A700D">
      <w:pPr>
        <w:snapToGrid w:val="0"/>
        <w:spacing w:after="240"/>
        <w:jc w:val="center"/>
        <w:rPr>
          <w:sz w:val="32"/>
          <w:szCs w:val="32"/>
        </w:rPr>
      </w:pPr>
      <w:r w:rsidRPr="00CD093D">
        <w:rPr>
          <w:sz w:val="32"/>
          <w:szCs w:val="32"/>
        </w:rPr>
        <w:t>EuropeAid/</w:t>
      </w:r>
      <w:r w:rsidR="00247707">
        <w:rPr>
          <w:sz w:val="32"/>
          <w:szCs w:val="32"/>
        </w:rPr>
        <w:t>139354</w:t>
      </w:r>
      <w:r w:rsidRPr="00CD093D">
        <w:rPr>
          <w:sz w:val="32"/>
          <w:szCs w:val="32"/>
        </w:rPr>
        <w:t>/ID/ACT/TR</w:t>
      </w:r>
    </w:p>
    <w:p w14:paraId="13CD1A00" w14:textId="295535A5" w:rsidR="008A700D" w:rsidRDefault="008A700D" w:rsidP="008A700D">
      <w:pPr>
        <w:pStyle w:val="SubTitle2"/>
        <w:rPr>
          <w:szCs w:val="32"/>
        </w:rPr>
      </w:pPr>
      <w:r w:rsidRPr="00807DAF">
        <w:rPr>
          <w:b w:val="0"/>
          <w:szCs w:val="32"/>
        </w:rPr>
        <w:t xml:space="preserve">Deadline for submission </w:t>
      </w:r>
      <w:r w:rsidRPr="00240DAF">
        <w:rPr>
          <w:b w:val="0"/>
          <w:szCs w:val="32"/>
        </w:rPr>
        <w:t xml:space="preserve">of concept note </w:t>
      </w:r>
      <w:r w:rsidR="00A51AD8" w:rsidRPr="00247707">
        <w:rPr>
          <w:szCs w:val="32"/>
        </w:rPr>
        <w:t>16</w:t>
      </w:r>
      <w:r w:rsidRPr="00247707">
        <w:rPr>
          <w:szCs w:val="32"/>
        </w:rPr>
        <w:t>.</w:t>
      </w:r>
      <w:r w:rsidR="005E48BF" w:rsidRPr="00247707">
        <w:rPr>
          <w:szCs w:val="32"/>
        </w:rPr>
        <w:t>0</w:t>
      </w:r>
      <w:r w:rsidR="00A51AD8" w:rsidRPr="00247707">
        <w:rPr>
          <w:szCs w:val="32"/>
        </w:rPr>
        <w:t>2</w:t>
      </w:r>
      <w:r w:rsidRPr="00247707">
        <w:rPr>
          <w:szCs w:val="32"/>
        </w:rPr>
        <w:t>.</w:t>
      </w:r>
      <w:r w:rsidR="005E48BF" w:rsidRPr="00247707">
        <w:rPr>
          <w:szCs w:val="32"/>
        </w:rPr>
        <w:t>2018</w:t>
      </w:r>
    </w:p>
    <w:p w14:paraId="3E6B3270" w14:textId="77777777" w:rsidR="008A700D" w:rsidRPr="00807DAF" w:rsidRDefault="008A700D" w:rsidP="008A700D">
      <w:pPr>
        <w:pStyle w:val="SubTitle2"/>
        <w:rPr>
          <w:szCs w:val="32"/>
        </w:rPr>
      </w:pPr>
    </w:p>
    <w:tbl>
      <w:tblPr>
        <w:tblpPr w:leftFromText="141" w:rightFromText="141" w:vertAnchor="text" w:horzAnchor="margin" w:tblpY="2009"/>
        <w:tblW w:w="9180" w:type="dxa"/>
        <w:tblLook w:val="01E0" w:firstRow="1" w:lastRow="1" w:firstColumn="1" w:lastColumn="1" w:noHBand="0" w:noVBand="0"/>
      </w:tblPr>
      <w:tblGrid>
        <w:gridCol w:w="4786"/>
        <w:gridCol w:w="4394"/>
      </w:tblGrid>
      <w:tr w:rsidR="008A700D" w:rsidRPr="00CD093D" w14:paraId="361A75C4" w14:textId="77777777" w:rsidTr="000E1C88">
        <w:trPr>
          <w:trHeight w:val="1567"/>
        </w:trPr>
        <w:tc>
          <w:tcPr>
            <w:tcW w:w="4786" w:type="dxa"/>
          </w:tcPr>
          <w:p w14:paraId="317AD49F" w14:textId="77777777" w:rsidR="008A700D" w:rsidRPr="00CD093D" w:rsidRDefault="008A700D" w:rsidP="000E1C88">
            <w:pPr>
              <w:tabs>
                <w:tab w:val="right" w:pos="3336"/>
              </w:tabs>
              <w:snapToGrid w:val="0"/>
              <w:spacing w:after="100" w:afterAutospacing="1"/>
              <w:jc w:val="left"/>
              <w:rPr>
                <w:b/>
                <w:szCs w:val="22"/>
              </w:rPr>
            </w:pPr>
            <w:r w:rsidRPr="00CD093D">
              <w:rPr>
                <w:b/>
                <w:szCs w:val="22"/>
              </w:rPr>
              <w:t xml:space="preserve">   </w:t>
            </w:r>
            <w:r>
              <w:rPr>
                <w:b/>
                <w:noProof/>
                <w:snapToGrid/>
                <w:szCs w:val="22"/>
                <w:lang w:val="tr-TR" w:eastAsia="tr-TR"/>
              </w:rPr>
              <w:drawing>
                <wp:inline distT="0" distB="0" distL="0" distR="0" wp14:anchorId="54A01795" wp14:editId="1CB58586">
                  <wp:extent cx="1476375" cy="1047750"/>
                  <wp:effectExtent l="0" t="0" r="9525" b="0"/>
                  <wp:docPr id="1" name="Picture 1" descr="İngiliz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gilizce-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1047750"/>
                          </a:xfrm>
                          <a:prstGeom prst="rect">
                            <a:avLst/>
                          </a:prstGeom>
                          <a:noFill/>
                          <a:ln>
                            <a:noFill/>
                          </a:ln>
                        </pic:spPr>
                      </pic:pic>
                    </a:graphicData>
                  </a:graphic>
                </wp:inline>
              </w:drawing>
            </w:r>
          </w:p>
        </w:tc>
        <w:tc>
          <w:tcPr>
            <w:tcW w:w="4394" w:type="dxa"/>
          </w:tcPr>
          <w:p w14:paraId="503B9ABF" w14:textId="77777777" w:rsidR="008A700D" w:rsidRPr="00CD093D" w:rsidRDefault="008A700D" w:rsidP="000E1C88">
            <w:pPr>
              <w:tabs>
                <w:tab w:val="right" w:pos="3336"/>
              </w:tabs>
              <w:snapToGrid w:val="0"/>
              <w:spacing w:after="100" w:afterAutospacing="1"/>
              <w:jc w:val="center"/>
              <w:rPr>
                <w:b/>
                <w:szCs w:val="22"/>
              </w:rPr>
            </w:pPr>
            <w:r>
              <w:rPr>
                <w:noProof/>
                <w:snapToGrid/>
                <w:szCs w:val="22"/>
                <w:lang w:val="tr-TR" w:eastAsia="tr-TR"/>
              </w:rPr>
              <w:drawing>
                <wp:anchor distT="0" distB="0" distL="114300" distR="114300" simplePos="0" relativeHeight="251659264" behindDoc="0" locked="0" layoutInCell="1" allowOverlap="1" wp14:anchorId="7AD029B6" wp14:editId="1EDD28A0">
                  <wp:simplePos x="0" y="0"/>
                  <wp:positionH relativeFrom="column">
                    <wp:posOffset>1226820</wp:posOffset>
                  </wp:positionH>
                  <wp:positionV relativeFrom="paragraph">
                    <wp:posOffset>151130</wp:posOffset>
                  </wp:positionV>
                  <wp:extent cx="1104900" cy="7715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AC7A10" w14:textId="77777777" w:rsidR="008A700D" w:rsidRPr="00CD093D" w:rsidRDefault="008A700D" w:rsidP="000E1C88">
            <w:pPr>
              <w:tabs>
                <w:tab w:val="right" w:pos="3336"/>
              </w:tabs>
              <w:snapToGrid w:val="0"/>
              <w:spacing w:after="100" w:afterAutospacing="1"/>
              <w:jc w:val="center"/>
              <w:rPr>
                <w:b/>
                <w:i/>
                <w:szCs w:val="22"/>
              </w:rPr>
            </w:pPr>
          </w:p>
          <w:p w14:paraId="08D38824" w14:textId="77777777" w:rsidR="008A700D" w:rsidRPr="00CD093D" w:rsidRDefault="008A700D" w:rsidP="000E1C88">
            <w:pPr>
              <w:snapToGrid w:val="0"/>
              <w:spacing w:after="100" w:afterAutospacing="1"/>
              <w:jc w:val="left"/>
              <w:rPr>
                <w:b/>
                <w:szCs w:val="22"/>
              </w:rPr>
            </w:pPr>
          </w:p>
        </w:tc>
      </w:tr>
    </w:tbl>
    <w:p w14:paraId="3024ABE2" w14:textId="77777777" w:rsidR="008A700D" w:rsidRPr="00F1048D" w:rsidRDefault="008A700D" w:rsidP="008A700D">
      <w:pPr>
        <w:spacing w:after="0"/>
        <w:rPr>
          <w:vanish/>
        </w:rPr>
      </w:pPr>
    </w:p>
    <w:p w14:paraId="09E2C21D" w14:textId="77777777" w:rsidR="008A700D" w:rsidRPr="00A00E90" w:rsidRDefault="008A700D" w:rsidP="008A700D">
      <w:pPr>
        <w:pStyle w:val="SubTitle1"/>
        <w:jc w:val="both"/>
      </w:pPr>
      <w:r w:rsidRPr="00807DAF">
        <w:br w:type="page"/>
      </w:r>
    </w:p>
    <w:p w14:paraId="5B3D912D" w14:textId="77777777" w:rsidR="008A700D" w:rsidRPr="00807DAF" w:rsidRDefault="008A700D" w:rsidP="000E1C88">
      <w:pPr>
        <w:pStyle w:val="SubTitle2"/>
        <w:spacing w:before="120" w:after="120"/>
      </w:pPr>
      <w:r w:rsidRPr="00807DAF">
        <w:lastRenderedPageBreak/>
        <w:t xml:space="preserve">NOTICE </w:t>
      </w:r>
    </w:p>
    <w:p w14:paraId="63F73F7E" w14:textId="77777777" w:rsidR="008A700D" w:rsidRPr="00807DAF" w:rsidRDefault="008A700D" w:rsidP="000E1C88">
      <w:pPr>
        <w:pStyle w:val="Altyaz"/>
        <w:jc w:val="both"/>
        <w:rPr>
          <w:rFonts w:ascii="Times New Roman" w:hAnsi="Times New Roman"/>
          <w:b w:val="0"/>
          <w:sz w:val="22"/>
          <w:szCs w:val="22"/>
          <w:lang w:val="en-GB"/>
        </w:rPr>
      </w:pPr>
      <w:r w:rsidRPr="00240DAF">
        <w:rPr>
          <w:rFonts w:ascii="Times New Roman" w:hAnsi="Times New Roman"/>
          <w:b w:val="0"/>
          <w:sz w:val="22"/>
          <w:szCs w:val="22"/>
          <w:lang w:val="en-GB"/>
        </w:rPr>
        <w:t xml:space="preserve">This is a restricted call for proposals. In the first instance, only concept notes (Part A of the grant application form) must be submitted for evaluation. Thereafter, lead applicants who have been pre-selected will be invited to submit a full application. After the evaluation of the full applications, an eligibility check will be performed for those which have been provisionally selected. Eligibility will be checked on the basis of the supporting documents requested by the contracting authority and the signed ‘declaration by the lead applicant’ sent together with the full </w:t>
      </w:r>
      <w:r>
        <w:rPr>
          <w:rFonts w:ascii="Times New Roman" w:hAnsi="Times New Roman"/>
          <w:b w:val="0"/>
          <w:sz w:val="22"/>
          <w:szCs w:val="22"/>
          <w:lang w:val="en-GB"/>
        </w:rPr>
        <w:t>application.</w:t>
      </w:r>
    </w:p>
    <w:p w14:paraId="1F4B9DF1" w14:textId="77777777" w:rsidR="008A700D" w:rsidRPr="008418CA" w:rsidRDefault="008A700D" w:rsidP="008A700D">
      <w:pPr>
        <w:rPr>
          <w:lang w:val="tr-TR"/>
        </w:rPr>
        <w:sectPr w:rsidR="008A700D" w:rsidRPr="008418CA" w:rsidSect="00FB54F2">
          <w:headerReference w:type="default" r:id="rId11"/>
          <w:footerReference w:type="default" r:id="rId12"/>
          <w:headerReference w:type="first" r:id="rId13"/>
          <w:footerReference w:type="first" r:id="rId14"/>
          <w:pgSz w:w="11906" w:h="16838" w:code="9"/>
          <w:pgMar w:top="1021" w:right="1134" w:bottom="1021" w:left="1134" w:header="567" w:footer="545" w:gutter="0"/>
          <w:pgNumType w:start="1"/>
          <w:cols w:space="720"/>
          <w:titlePg/>
          <w:docGrid w:linePitch="299"/>
        </w:sectPr>
      </w:pPr>
    </w:p>
    <w:p w14:paraId="32F6DFDF" w14:textId="77777777" w:rsidR="008A700D" w:rsidRDefault="00E84FA2" w:rsidP="003B3E28">
      <w:pPr>
        <w:jc w:val="center"/>
        <w:rPr>
          <w:sz w:val="28"/>
          <w:szCs w:val="28"/>
        </w:rPr>
      </w:pPr>
      <w:r>
        <w:rPr>
          <w:sz w:val="28"/>
          <w:szCs w:val="28"/>
        </w:rPr>
        <w:lastRenderedPageBreak/>
        <w:t>Table of contents</w:t>
      </w:r>
    </w:p>
    <w:p w14:paraId="43F74621" w14:textId="77777777" w:rsidR="00E84FA2" w:rsidRDefault="00E84FA2" w:rsidP="003B3E28">
      <w:pPr>
        <w:jc w:val="center"/>
        <w:rPr>
          <w:sz w:val="28"/>
          <w:szCs w:val="28"/>
        </w:rPr>
      </w:pPr>
    </w:p>
    <w:p w14:paraId="004A2AD9" w14:textId="77777777" w:rsidR="00C33EE0" w:rsidRPr="003B3E28" w:rsidRDefault="00C33EE0" w:rsidP="00F20A74">
      <w:pPr>
        <w:pStyle w:val="T1"/>
        <w:rPr>
          <w:rStyle w:val="Kpr"/>
          <w:rFonts w:cs="Times New Roman"/>
          <w:noProof/>
        </w:rPr>
      </w:pPr>
      <w:r w:rsidRPr="00AB0695">
        <w:rPr>
          <w:sz w:val="28"/>
          <w:szCs w:val="28"/>
        </w:rPr>
        <w:fldChar w:fldCharType="begin"/>
      </w:r>
      <w:r w:rsidRPr="00E84FA2">
        <w:rPr>
          <w:sz w:val="28"/>
          <w:szCs w:val="28"/>
        </w:rPr>
        <w:instrText xml:space="preserve"> TOC \h \z \t "Guidelines 1,1,Guidelines 2,2,Guidelines 3,3,Guidelines 4,4" </w:instrText>
      </w:r>
      <w:r w:rsidRPr="00AB0695">
        <w:rPr>
          <w:sz w:val="28"/>
          <w:szCs w:val="28"/>
        </w:rPr>
        <w:fldChar w:fldCharType="separate"/>
      </w:r>
      <w:hyperlink w:anchor="_Toc491416313" w:history="1">
        <w:r w:rsidRPr="003B3E28">
          <w:rPr>
            <w:rStyle w:val="Kpr"/>
            <w:rFonts w:cs="Times New Roman"/>
            <w:bCs w:val="0"/>
            <w:noProof/>
          </w:rPr>
          <w:t>1.</w:t>
        </w:r>
        <w:r w:rsidR="00E84FA2" w:rsidRPr="003B3E28">
          <w:rPr>
            <w:rStyle w:val="Kpr"/>
            <w:rFonts w:cs="Times New Roman"/>
            <w:noProof/>
          </w:rPr>
          <w:t xml:space="preserve">  </w:t>
        </w:r>
        <w:r w:rsidRPr="003B3E28">
          <w:rPr>
            <w:rStyle w:val="Kpr"/>
            <w:rFonts w:cs="Times New Roman"/>
            <w:bCs w:val="0"/>
            <w:noProof/>
          </w:rPr>
          <w:t>SUPPORTING CIVIL SOCIETY DIALO</w:t>
        </w:r>
        <w:r w:rsidR="00721D80" w:rsidRPr="003B3E28">
          <w:rPr>
            <w:rStyle w:val="Kpr"/>
            <w:rFonts w:cs="Times New Roman"/>
            <w:bCs w:val="0"/>
            <w:noProof/>
          </w:rPr>
          <w:t>GUE BETWEEN EU AND TURKEY GRANT</w:t>
        </w:r>
        <w:r w:rsidR="00721D80">
          <w:rPr>
            <w:rStyle w:val="Kpr"/>
            <w:rFonts w:cs="Times New Roman"/>
            <w:bCs w:val="0"/>
            <w:noProof/>
          </w:rPr>
          <w:t xml:space="preserve"> </w:t>
        </w:r>
        <w:r w:rsidRPr="003B3E28">
          <w:rPr>
            <w:rStyle w:val="Kpr"/>
            <w:rFonts w:cs="Times New Roman"/>
            <w:bCs w:val="0"/>
            <w:noProof/>
          </w:rPr>
          <w:t>SCHEME</w:t>
        </w:r>
        <w:r w:rsidR="00721D80">
          <w:rPr>
            <w:rStyle w:val="Kpr"/>
            <w:rFonts w:cs="Times New Roman"/>
            <w:bCs w:val="0"/>
            <w:noProof/>
          </w:rPr>
          <w:t xml:space="preserve"> </w:t>
        </w:r>
        <w:r w:rsidR="00721D80" w:rsidRPr="00721D80">
          <w:rPr>
            <w:rStyle w:val="Kpr"/>
            <w:rFonts w:cs="Times New Roman"/>
            <w:bCs w:val="0"/>
            <w:noProof/>
          </w:rPr>
          <w:t>(CSD-V)</w:t>
        </w:r>
        <w:r w:rsidR="00076C58">
          <w:rPr>
            <w:rStyle w:val="Kpr"/>
            <w:rFonts w:cs="Times New Roman"/>
            <w:bCs w:val="0"/>
            <w:noProof/>
          </w:rPr>
          <w:t>…………………………………………………………………………………………………..</w:t>
        </w:r>
        <w:r w:rsidRPr="003B3E28">
          <w:rPr>
            <w:rStyle w:val="Kpr"/>
            <w:noProof/>
            <w:webHidden/>
          </w:rPr>
          <w:tab/>
        </w:r>
        <w:r w:rsidRPr="003B3E28">
          <w:rPr>
            <w:rStyle w:val="Kpr"/>
            <w:noProof/>
            <w:webHidden/>
          </w:rPr>
          <w:fldChar w:fldCharType="begin"/>
        </w:r>
        <w:r w:rsidRPr="003B3E28">
          <w:rPr>
            <w:rStyle w:val="Kpr"/>
            <w:noProof/>
            <w:webHidden/>
          </w:rPr>
          <w:instrText xml:space="preserve"> PAGEREF _Toc491416313 \h </w:instrText>
        </w:r>
        <w:r w:rsidRPr="003B3E28">
          <w:rPr>
            <w:rStyle w:val="Kpr"/>
            <w:noProof/>
            <w:webHidden/>
          </w:rPr>
        </w:r>
        <w:r w:rsidRPr="003B3E28">
          <w:rPr>
            <w:rStyle w:val="Kpr"/>
            <w:noProof/>
            <w:webHidden/>
          </w:rPr>
          <w:fldChar w:fldCharType="separate"/>
        </w:r>
        <w:r w:rsidR="00262FBB">
          <w:rPr>
            <w:rStyle w:val="Kpr"/>
            <w:noProof/>
            <w:webHidden/>
          </w:rPr>
          <w:t>4</w:t>
        </w:r>
        <w:r w:rsidRPr="003B3E28">
          <w:rPr>
            <w:rStyle w:val="Kpr"/>
            <w:noProof/>
            <w:webHidden/>
          </w:rPr>
          <w:fldChar w:fldCharType="end"/>
        </w:r>
      </w:hyperlink>
    </w:p>
    <w:p w14:paraId="385A658E" w14:textId="77777777" w:rsidR="00C33EE0" w:rsidRPr="003E31E7" w:rsidRDefault="002D66D7">
      <w:pPr>
        <w:pStyle w:val="T2"/>
        <w:rPr>
          <w:rFonts w:eastAsiaTheme="minorEastAsia"/>
          <w:snapToGrid/>
          <w:lang w:val="en-US"/>
        </w:rPr>
      </w:pPr>
      <w:hyperlink w:anchor="_Toc491416314" w:history="1">
        <w:r w:rsidR="00C33EE0" w:rsidRPr="00E54E97">
          <w:rPr>
            <w:rStyle w:val="Kpr"/>
          </w:rPr>
          <w:t>1.1</w:t>
        </w:r>
        <w:r w:rsidR="00E84FA2" w:rsidRPr="003E31E7">
          <w:rPr>
            <w:rFonts w:eastAsiaTheme="minorEastAsia"/>
            <w:snapToGrid/>
            <w:lang w:val="en-US"/>
          </w:rPr>
          <w:t xml:space="preserve"> </w:t>
        </w:r>
        <w:r w:rsidR="00E84FA2" w:rsidRPr="003B3E28">
          <w:rPr>
            <w:snapToGrid/>
            <w:lang w:val="tr-TR" w:eastAsia="tr-TR"/>
          </w:rPr>
          <w:t xml:space="preserve"> </w:t>
        </w:r>
        <w:r w:rsidR="00E54E97" w:rsidRPr="00E54E97">
          <w:rPr>
            <w:snapToGrid/>
            <w:lang w:val="tr-TR" w:eastAsia="tr-TR"/>
          </w:rPr>
          <w:t>b</w:t>
        </w:r>
        <w:r w:rsidR="00E54E97" w:rsidRPr="003B3E28">
          <w:rPr>
            <w:rStyle w:val="Kpr"/>
            <w:smallCaps w:val="0"/>
          </w:rPr>
          <w:t>ackground</w:t>
        </w:r>
        <w:r w:rsidR="00C33EE0" w:rsidRPr="00E54E97">
          <w:rPr>
            <w:webHidden/>
          </w:rPr>
          <w:tab/>
        </w:r>
        <w:r w:rsidR="00C33EE0" w:rsidRPr="003E31E7">
          <w:rPr>
            <w:webHidden/>
          </w:rPr>
          <w:fldChar w:fldCharType="begin"/>
        </w:r>
        <w:r w:rsidR="00C33EE0" w:rsidRPr="00E54E97">
          <w:rPr>
            <w:webHidden/>
          </w:rPr>
          <w:instrText xml:space="preserve"> PAGEREF _Toc491416314 \h </w:instrText>
        </w:r>
        <w:r w:rsidR="00C33EE0" w:rsidRPr="003E31E7">
          <w:rPr>
            <w:webHidden/>
          </w:rPr>
        </w:r>
        <w:r w:rsidR="00C33EE0" w:rsidRPr="003E31E7">
          <w:rPr>
            <w:webHidden/>
          </w:rPr>
          <w:fldChar w:fldCharType="separate"/>
        </w:r>
        <w:r w:rsidR="00262FBB">
          <w:rPr>
            <w:webHidden/>
          </w:rPr>
          <w:t>4</w:t>
        </w:r>
        <w:r w:rsidR="00C33EE0" w:rsidRPr="003E31E7">
          <w:rPr>
            <w:webHidden/>
          </w:rPr>
          <w:fldChar w:fldCharType="end"/>
        </w:r>
      </w:hyperlink>
    </w:p>
    <w:p w14:paraId="7EF6BE31" w14:textId="77777777" w:rsidR="00C33EE0" w:rsidRPr="00AB0695" w:rsidRDefault="002D66D7">
      <w:pPr>
        <w:pStyle w:val="T2"/>
        <w:rPr>
          <w:rFonts w:eastAsiaTheme="minorEastAsia" w:cstheme="minorBidi"/>
          <w:snapToGrid/>
          <w:lang w:val="en-US"/>
        </w:rPr>
      </w:pPr>
      <w:hyperlink w:anchor="_Toc491416315" w:history="1">
        <w:r w:rsidR="00C33EE0" w:rsidRPr="00AB0695">
          <w:rPr>
            <w:rStyle w:val="Kpr"/>
          </w:rPr>
          <w:t>1.2</w:t>
        </w:r>
        <w:r w:rsidR="00E84FA2" w:rsidRPr="003B3E28">
          <w:rPr>
            <w:rFonts w:eastAsiaTheme="minorEastAsia" w:cstheme="minorBidi"/>
            <w:snapToGrid/>
            <w:lang w:val="en-US"/>
          </w:rPr>
          <w:t xml:space="preserve">  </w:t>
        </w:r>
        <w:r w:rsidR="00C33EE0" w:rsidRPr="00F072C8">
          <w:rPr>
            <w:rStyle w:val="Kpr"/>
            <w:smallCaps w:val="0"/>
          </w:rPr>
          <w:t>Objectives of the programme and priority issues</w:t>
        </w:r>
        <w:r w:rsidR="00C33EE0" w:rsidRPr="00AB0695">
          <w:rPr>
            <w:webHidden/>
          </w:rPr>
          <w:tab/>
        </w:r>
        <w:r w:rsidR="00C33EE0" w:rsidRPr="003E31E7">
          <w:rPr>
            <w:webHidden/>
          </w:rPr>
          <w:fldChar w:fldCharType="begin"/>
        </w:r>
        <w:r w:rsidR="00C33EE0" w:rsidRPr="00E84FA2">
          <w:rPr>
            <w:webHidden/>
          </w:rPr>
          <w:instrText xml:space="preserve"> PAGEREF _Toc491416315 \h </w:instrText>
        </w:r>
        <w:r w:rsidR="00C33EE0" w:rsidRPr="003E31E7">
          <w:rPr>
            <w:webHidden/>
          </w:rPr>
        </w:r>
        <w:r w:rsidR="00C33EE0" w:rsidRPr="003E31E7">
          <w:rPr>
            <w:webHidden/>
          </w:rPr>
          <w:fldChar w:fldCharType="separate"/>
        </w:r>
        <w:r w:rsidR="00262FBB">
          <w:rPr>
            <w:webHidden/>
          </w:rPr>
          <w:t>5</w:t>
        </w:r>
        <w:r w:rsidR="00C33EE0" w:rsidRPr="003E31E7">
          <w:rPr>
            <w:webHidden/>
          </w:rPr>
          <w:fldChar w:fldCharType="end"/>
        </w:r>
      </w:hyperlink>
    </w:p>
    <w:p w14:paraId="5AEB6293" w14:textId="77777777" w:rsidR="00C33EE0" w:rsidRPr="00AB0695" w:rsidRDefault="002D66D7">
      <w:pPr>
        <w:pStyle w:val="T2"/>
        <w:rPr>
          <w:rFonts w:eastAsiaTheme="minorEastAsia" w:cstheme="minorBidi"/>
          <w:snapToGrid/>
          <w:lang w:val="en-US"/>
        </w:rPr>
      </w:pPr>
      <w:hyperlink w:anchor="_Toc491416316" w:history="1">
        <w:r w:rsidR="00C33EE0" w:rsidRPr="00AB0695">
          <w:rPr>
            <w:rStyle w:val="Kpr"/>
          </w:rPr>
          <w:t>1.3</w:t>
        </w:r>
        <w:r w:rsidR="00E84FA2" w:rsidRPr="003B3E28">
          <w:rPr>
            <w:rFonts w:eastAsiaTheme="minorEastAsia" w:cstheme="minorBidi"/>
            <w:snapToGrid/>
            <w:lang w:val="en-US"/>
          </w:rPr>
          <w:t xml:space="preserve">  </w:t>
        </w:r>
        <w:r w:rsidR="00C33EE0" w:rsidRPr="00F072C8">
          <w:rPr>
            <w:rStyle w:val="Kpr"/>
            <w:smallCaps w:val="0"/>
          </w:rPr>
          <w:t>Financial allocation provided by the contracting authority</w:t>
        </w:r>
        <w:r w:rsidR="00C33EE0" w:rsidRPr="00AB0695">
          <w:rPr>
            <w:webHidden/>
          </w:rPr>
          <w:tab/>
        </w:r>
        <w:r w:rsidR="00C33EE0" w:rsidRPr="003E31E7">
          <w:rPr>
            <w:webHidden/>
          </w:rPr>
          <w:fldChar w:fldCharType="begin"/>
        </w:r>
        <w:r w:rsidR="00C33EE0" w:rsidRPr="00E84FA2">
          <w:rPr>
            <w:webHidden/>
          </w:rPr>
          <w:instrText xml:space="preserve"> PAGEREF _Toc491416316 \h </w:instrText>
        </w:r>
        <w:r w:rsidR="00C33EE0" w:rsidRPr="003E31E7">
          <w:rPr>
            <w:webHidden/>
          </w:rPr>
        </w:r>
        <w:r w:rsidR="00C33EE0" w:rsidRPr="003E31E7">
          <w:rPr>
            <w:webHidden/>
          </w:rPr>
          <w:fldChar w:fldCharType="separate"/>
        </w:r>
        <w:r w:rsidR="00262FBB">
          <w:rPr>
            <w:webHidden/>
          </w:rPr>
          <w:t>5</w:t>
        </w:r>
        <w:r w:rsidR="00C33EE0" w:rsidRPr="003E31E7">
          <w:rPr>
            <w:webHidden/>
          </w:rPr>
          <w:fldChar w:fldCharType="end"/>
        </w:r>
      </w:hyperlink>
    </w:p>
    <w:p w14:paraId="13317626" w14:textId="77777777" w:rsidR="00C33EE0" w:rsidRPr="003B3E28" w:rsidRDefault="002D66D7" w:rsidP="00F20A74">
      <w:pPr>
        <w:pStyle w:val="T1"/>
        <w:rPr>
          <w:rStyle w:val="Kpr"/>
          <w:rFonts w:cs="Times New Roman"/>
          <w:noProof/>
        </w:rPr>
      </w:pPr>
      <w:hyperlink w:anchor="_Toc491416317" w:history="1">
        <w:r w:rsidR="00C33EE0" w:rsidRPr="003B3E28">
          <w:rPr>
            <w:rStyle w:val="Kpr"/>
            <w:rFonts w:cs="Times New Roman"/>
            <w:bCs w:val="0"/>
            <w:noProof/>
          </w:rPr>
          <w:t>2.</w:t>
        </w:r>
        <w:r w:rsidR="00E84FA2" w:rsidRPr="003B3E28">
          <w:rPr>
            <w:rStyle w:val="Kpr"/>
            <w:rFonts w:cs="Times New Roman"/>
            <w:noProof/>
          </w:rPr>
          <w:t xml:space="preserve">  </w:t>
        </w:r>
        <w:r w:rsidR="00C33EE0" w:rsidRPr="003E31E7">
          <w:rPr>
            <w:rStyle w:val="Kpr"/>
            <w:rFonts w:cs="Times New Roman"/>
            <w:bCs w:val="0"/>
            <w:noProof/>
          </w:rPr>
          <w:t>Rules FOR thIS call for proposalS</w:t>
        </w:r>
        <w:r w:rsidR="00C33EE0" w:rsidRPr="003B3E28">
          <w:rPr>
            <w:rStyle w:val="Kpr"/>
            <w:noProof/>
            <w:webHidden/>
          </w:rPr>
          <w:tab/>
        </w:r>
        <w:r w:rsidR="00C33EE0" w:rsidRPr="003B3E28">
          <w:rPr>
            <w:rStyle w:val="Kpr"/>
            <w:noProof/>
            <w:webHidden/>
          </w:rPr>
          <w:fldChar w:fldCharType="begin"/>
        </w:r>
        <w:r w:rsidR="00C33EE0" w:rsidRPr="003B3E28">
          <w:rPr>
            <w:rStyle w:val="Kpr"/>
            <w:noProof/>
            <w:webHidden/>
          </w:rPr>
          <w:instrText xml:space="preserve"> PAGEREF _Toc491416317 \h </w:instrText>
        </w:r>
        <w:r w:rsidR="00C33EE0" w:rsidRPr="003B3E28">
          <w:rPr>
            <w:rStyle w:val="Kpr"/>
            <w:noProof/>
            <w:webHidden/>
          </w:rPr>
        </w:r>
        <w:r w:rsidR="00C33EE0" w:rsidRPr="003B3E28">
          <w:rPr>
            <w:rStyle w:val="Kpr"/>
            <w:noProof/>
            <w:webHidden/>
          </w:rPr>
          <w:fldChar w:fldCharType="separate"/>
        </w:r>
        <w:r w:rsidR="00262FBB">
          <w:rPr>
            <w:rStyle w:val="Kpr"/>
            <w:noProof/>
            <w:webHidden/>
          </w:rPr>
          <w:t>6</w:t>
        </w:r>
        <w:r w:rsidR="00C33EE0" w:rsidRPr="003B3E28">
          <w:rPr>
            <w:rStyle w:val="Kpr"/>
            <w:noProof/>
            <w:webHidden/>
          </w:rPr>
          <w:fldChar w:fldCharType="end"/>
        </w:r>
      </w:hyperlink>
    </w:p>
    <w:p w14:paraId="6B8E53FD" w14:textId="77777777" w:rsidR="00C33EE0" w:rsidRPr="00E54E97" w:rsidRDefault="002D66D7">
      <w:pPr>
        <w:pStyle w:val="T2"/>
        <w:rPr>
          <w:rFonts w:eastAsiaTheme="minorEastAsia" w:cstheme="minorBidi"/>
          <w:snapToGrid/>
          <w:lang w:val="en-US"/>
        </w:rPr>
      </w:pPr>
      <w:hyperlink w:anchor="_Toc491416318" w:history="1">
        <w:r w:rsidR="00C33EE0" w:rsidRPr="00E54E97">
          <w:rPr>
            <w:rStyle w:val="Kpr"/>
          </w:rPr>
          <w:t>2.1</w:t>
        </w:r>
        <w:r w:rsidR="00E84FA2" w:rsidRPr="00E54E97">
          <w:rPr>
            <w:rFonts w:eastAsiaTheme="minorEastAsia" w:cstheme="minorBidi"/>
            <w:snapToGrid/>
            <w:lang w:val="en-US"/>
          </w:rPr>
          <w:t xml:space="preserve"> </w:t>
        </w:r>
        <w:r w:rsidR="00E84FA2" w:rsidRPr="003B3E28">
          <w:rPr>
            <w:rFonts w:ascii="Calibri" w:hAnsi="Calibri"/>
            <w:snapToGrid/>
            <w:lang w:val="tr-TR" w:eastAsia="tr-TR"/>
          </w:rPr>
          <w:t xml:space="preserve"> </w:t>
        </w:r>
        <w:r w:rsidR="00C33EE0" w:rsidRPr="00F072C8">
          <w:rPr>
            <w:rStyle w:val="Kpr"/>
            <w:smallCaps w:val="0"/>
          </w:rPr>
          <w:t>Eligibility criteria</w:t>
        </w:r>
        <w:r w:rsidR="00C33EE0" w:rsidRPr="00E54E97">
          <w:rPr>
            <w:webHidden/>
          </w:rPr>
          <w:tab/>
        </w:r>
        <w:r w:rsidR="00C33EE0" w:rsidRPr="003E31E7">
          <w:rPr>
            <w:webHidden/>
          </w:rPr>
          <w:fldChar w:fldCharType="begin"/>
        </w:r>
        <w:r w:rsidR="00C33EE0" w:rsidRPr="00E54E97">
          <w:rPr>
            <w:webHidden/>
          </w:rPr>
          <w:instrText xml:space="preserve"> PAGEREF _Toc491416318 \h </w:instrText>
        </w:r>
        <w:r w:rsidR="00C33EE0" w:rsidRPr="003E31E7">
          <w:rPr>
            <w:webHidden/>
          </w:rPr>
        </w:r>
        <w:r w:rsidR="00C33EE0" w:rsidRPr="003E31E7">
          <w:rPr>
            <w:webHidden/>
          </w:rPr>
          <w:fldChar w:fldCharType="separate"/>
        </w:r>
        <w:r w:rsidR="00262FBB">
          <w:rPr>
            <w:webHidden/>
          </w:rPr>
          <w:t>6</w:t>
        </w:r>
        <w:r w:rsidR="00C33EE0" w:rsidRPr="003E31E7">
          <w:rPr>
            <w:webHidden/>
          </w:rPr>
          <w:fldChar w:fldCharType="end"/>
        </w:r>
      </w:hyperlink>
    </w:p>
    <w:p w14:paraId="4E38F5FD" w14:textId="77777777" w:rsidR="00C33EE0" w:rsidRPr="009A701E" w:rsidRDefault="002D66D7" w:rsidP="003B3E28">
      <w:pPr>
        <w:pStyle w:val="T3"/>
        <w:rPr>
          <w:rStyle w:val="Kpr"/>
          <w:rFonts w:ascii="Times New Roman" w:hAnsi="Times New Roman"/>
          <w:noProof/>
        </w:rPr>
      </w:pPr>
      <w:hyperlink w:anchor="_Toc491416319" w:history="1">
        <w:r w:rsidR="00C33EE0" w:rsidRPr="009A701E">
          <w:rPr>
            <w:rStyle w:val="Kpr"/>
            <w:rFonts w:ascii="Times New Roman" w:hAnsi="Times New Roman"/>
            <w:iCs w:val="0"/>
            <w:noProof/>
          </w:rPr>
          <w:t>2.1.1.</w:t>
        </w:r>
        <w:r w:rsidR="00E84FA2" w:rsidRPr="003B3E28">
          <w:rPr>
            <w:rStyle w:val="Kpr"/>
            <w:rFonts w:ascii="Times New Roman" w:hAnsi="Times New Roman"/>
            <w:noProof/>
          </w:rPr>
          <w:t xml:space="preserve">  </w:t>
        </w:r>
        <w:r w:rsidR="00C33EE0" w:rsidRPr="003B3E28">
          <w:rPr>
            <w:rStyle w:val="Kpr"/>
            <w:rFonts w:ascii="Times New Roman" w:hAnsi="Times New Roman"/>
            <w:iCs w:val="0"/>
            <w:noProof/>
          </w:rPr>
          <w:t>Eligibility of applicants (i.e. lead applicant and co-applicant(s))</w:t>
        </w:r>
        <w:r w:rsidR="00C33EE0" w:rsidRPr="003B3E28">
          <w:rPr>
            <w:rStyle w:val="Kpr"/>
            <w:rFonts w:ascii="Times New Roman" w:hAnsi="Times New Roman"/>
            <w:iCs w:val="0"/>
            <w:noProof/>
            <w:webHidden/>
          </w:rPr>
          <w:tab/>
        </w:r>
        <w:r w:rsidR="00C33EE0" w:rsidRPr="003B3E28">
          <w:rPr>
            <w:rStyle w:val="Kpr"/>
            <w:rFonts w:ascii="Times New Roman" w:hAnsi="Times New Roman"/>
            <w:iCs w:val="0"/>
            <w:noProof/>
            <w:webHidden/>
          </w:rPr>
          <w:fldChar w:fldCharType="begin"/>
        </w:r>
        <w:r w:rsidR="00C33EE0" w:rsidRPr="003B3E28">
          <w:rPr>
            <w:rStyle w:val="Kpr"/>
            <w:rFonts w:ascii="Times New Roman" w:hAnsi="Times New Roman"/>
            <w:iCs w:val="0"/>
            <w:noProof/>
            <w:webHidden/>
          </w:rPr>
          <w:instrText xml:space="preserve"> PAGEREF _Toc491416319 \h </w:instrText>
        </w:r>
        <w:r w:rsidR="00C33EE0" w:rsidRPr="003B3E28">
          <w:rPr>
            <w:rStyle w:val="Kpr"/>
            <w:rFonts w:ascii="Times New Roman" w:hAnsi="Times New Roman"/>
            <w:iCs w:val="0"/>
            <w:noProof/>
            <w:webHidden/>
          </w:rPr>
        </w:r>
        <w:r w:rsidR="00C33EE0" w:rsidRPr="003B3E28">
          <w:rPr>
            <w:rStyle w:val="Kpr"/>
            <w:rFonts w:ascii="Times New Roman" w:hAnsi="Times New Roman"/>
            <w:iCs w:val="0"/>
            <w:noProof/>
            <w:webHidden/>
          </w:rPr>
          <w:fldChar w:fldCharType="separate"/>
        </w:r>
        <w:r w:rsidR="00262FBB">
          <w:rPr>
            <w:rStyle w:val="Kpr"/>
            <w:rFonts w:ascii="Times New Roman" w:hAnsi="Times New Roman"/>
            <w:iCs w:val="0"/>
            <w:noProof/>
            <w:webHidden/>
          </w:rPr>
          <w:t>6</w:t>
        </w:r>
        <w:r w:rsidR="00C33EE0" w:rsidRPr="003B3E28">
          <w:rPr>
            <w:rStyle w:val="Kpr"/>
            <w:rFonts w:ascii="Times New Roman" w:hAnsi="Times New Roman"/>
            <w:iCs w:val="0"/>
            <w:noProof/>
            <w:webHidden/>
          </w:rPr>
          <w:fldChar w:fldCharType="end"/>
        </w:r>
      </w:hyperlink>
    </w:p>
    <w:p w14:paraId="7A41C618" w14:textId="77777777" w:rsidR="00C33EE0" w:rsidRPr="003B3E28" w:rsidRDefault="002D66D7" w:rsidP="003B3E28">
      <w:pPr>
        <w:pStyle w:val="T3"/>
        <w:rPr>
          <w:rStyle w:val="Kpr"/>
          <w:rFonts w:ascii="Times New Roman" w:hAnsi="Times New Roman"/>
          <w:noProof/>
        </w:rPr>
      </w:pPr>
      <w:hyperlink w:anchor="_Toc491416320" w:history="1">
        <w:r w:rsidR="00C33EE0" w:rsidRPr="008418CA">
          <w:rPr>
            <w:rStyle w:val="Kpr"/>
            <w:rFonts w:ascii="Times New Roman" w:hAnsi="Times New Roman"/>
            <w:noProof/>
          </w:rPr>
          <w:t>2.1.2.</w:t>
        </w:r>
        <w:r w:rsidR="00E84FA2" w:rsidRPr="009A701E">
          <w:rPr>
            <w:rStyle w:val="Kpr"/>
            <w:noProof/>
          </w:rPr>
          <w:t xml:space="preserve">  </w:t>
        </w:r>
        <w:r w:rsidR="00C33EE0" w:rsidRPr="008418CA">
          <w:rPr>
            <w:rStyle w:val="Kpr"/>
            <w:rFonts w:ascii="Times New Roman" w:hAnsi="Times New Roman"/>
            <w:noProof/>
          </w:rPr>
          <w:t>Affiliated entities</w:t>
        </w:r>
        <w:r w:rsidR="00C33EE0" w:rsidRPr="008418CA">
          <w:rPr>
            <w:rStyle w:val="Kpr"/>
            <w:webHidden/>
          </w:rPr>
          <w:tab/>
        </w:r>
        <w:r w:rsidR="00C33EE0" w:rsidRPr="003B3E28">
          <w:rPr>
            <w:noProof/>
            <w:webHidden/>
          </w:rPr>
          <w:fldChar w:fldCharType="begin"/>
        </w:r>
        <w:r w:rsidR="00C33EE0" w:rsidRPr="00E54E97">
          <w:rPr>
            <w:noProof/>
            <w:webHidden/>
          </w:rPr>
          <w:instrText xml:space="preserve"> PAGEREF _Toc491416320 \h </w:instrText>
        </w:r>
        <w:r w:rsidR="00C33EE0" w:rsidRPr="003B3E28">
          <w:rPr>
            <w:noProof/>
            <w:webHidden/>
          </w:rPr>
        </w:r>
        <w:r w:rsidR="00C33EE0" w:rsidRPr="003B3E28">
          <w:rPr>
            <w:noProof/>
            <w:webHidden/>
          </w:rPr>
          <w:fldChar w:fldCharType="separate"/>
        </w:r>
        <w:r w:rsidR="00262FBB">
          <w:rPr>
            <w:noProof/>
            <w:webHidden/>
          </w:rPr>
          <w:t>8</w:t>
        </w:r>
        <w:r w:rsidR="00C33EE0" w:rsidRPr="003B3E28">
          <w:rPr>
            <w:noProof/>
            <w:webHidden/>
          </w:rPr>
          <w:fldChar w:fldCharType="end"/>
        </w:r>
      </w:hyperlink>
    </w:p>
    <w:p w14:paraId="48598918" w14:textId="77777777" w:rsidR="00C33EE0" w:rsidRPr="003B3E28" w:rsidRDefault="002D66D7" w:rsidP="003B3E28">
      <w:pPr>
        <w:pStyle w:val="T3"/>
        <w:rPr>
          <w:rStyle w:val="Kpr"/>
          <w:rFonts w:ascii="Times New Roman" w:hAnsi="Times New Roman"/>
          <w:noProof/>
        </w:rPr>
      </w:pPr>
      <w:hyperlink w:anchor="_Toc491416321" w:history="1">
        <w:r w:rsidR="00C33EE0" w:rsidRPr="008418CA">
          <w:rPr>
            <w:rStyle w:val="Kpr"/>
            <w:rFonts w:ascii="Times New Roman" w:hAnsi="Times New Roman"/>
            <w:iCs w:val="0"/>
            <w:noProof/>
          </w:rPr>
          <w:t>2.1.3.</w:t>
        </w:r>
        <w:r w:rsidR="00E84FA2" w:rsidRPr="003B3E28">
          <w:rPr>
            <w:rStyle w:val="Kpr"/>
            <w:rFonts w:ascii="Times New Roman" w:hAnsi="Times New Roman"/>
            <w:noProof/>
          </w:rPr>
          <w:t xml:space="preserve">  </w:t>
        </w:r>
        <w:r w:rsidR="00C33EE0" w:rsidRPr="008418CA">
          <w:rPr>
            <w:rStyle w:val="Kpr"/>
            <w:rFonts w:ascii="Times New Roman" w:hAnsi="Times New Roman"/>
            <w:iCs w:val="0"/>
            <w:noProof/>
          </w:rPr>
          <w:t>Associates and Contractors</w:t>
        </w:r>
        <w:r w:rsidR="00C33EE0" w:rsidRPr="009A701E">
          <w:rPr>
            <w:rStyle w:val="Kpr"/>
            <w:noProof/>
            <w:webHidden/>
          </w:rPr>
          <w:tab/>
        </w:r>
        <w:r w:rsidR="00C33EE0" w:rsidRPr="009A701E">
          <w:rPr>
            <w:rStyle w:val="Kpr"/>
            <w:noProof/>
            <w:webHidden/>
          </w:rPr>
          <w:fldChar w:fldCharType="begin"/>
        </w:r>
        <w:r w:rsidR="00C33EE0" w:rsidRPr="009A701E">
          <w:rPr>
            <w:rStyle w:val="Kpr"/>
            <w:noProof/>
            <w:webHidden/>
          </w:rPr>
          <w:instrText xml:space="preserve"> PAGEREF _Toc491416321 \h </w:instrText>
        </w:r>
        <w:r w:rsidR="00C33EE0" w:rsidRPr="009A701E">
          <w:rPr>
            <w:rStyle w:val="Kpr"/>
            <w:noProof/>
            <w:webHidden/>
          </w:rPr>
        </w:r>
        <w:r w:rsidR="00C33EE0" w:rsidRPr="009A701E">
          <w:rPr>
            <w:rStyle w:val="Kpr"/>
            <w:noProof/>
            <w:webHidden/>
          </w:rPr>
          <w:fldChar w:fldCharType="separate"/>
        </w:r>
        <w:r w:rsidR="00262FBB">
          <w:rPr>
            <w:rStyle w:val="Kpr"/>
            <w:noProof/>
            <w:webHidden/>
          </w:rPr>
          <w:t>9</w:t>
        </w:r>
        <w:r w:rsidR="00C33EE0" w:rsidRPr="009A701E">
          <w:rPr>
            <w:rStyle w:val="Kpr"/>
            <w:noProof/>
            <w:webHidden/>
          </w:rPr>
          <w:fldChar w:fldCharType="end"/>
        </w:r>
      </w:hyperlink>
    </w:p>
    <w:p w14:paraId="2DED39A8" w14:textId="77777777" w:rsidR="00C33EE0" w:rsidRPr="003B3E28" w:rsidRDefault="002D66D7" w:rsidP="003B3E28">
      <w:pPr>
        <w:pStyle w:val="T3"/>
        <w:rPr>
          <w:rStyle w:val="Kpr"/>
          <w:rFonts w:ascii="Times New Roman" w:hAnsi="Times New Roman"/>
          <w:noProof/>
        </w:rPr>
      </w:pPr>
      <w:hyperlink w:anchor="_Toc491416322" w:history="1">
        <w:r w:rsidR="00C33EE0" w:rsidRPr="008418CA">
          <w:rPr>
            <w:rStyle w:val="Kpr"/>
            <w:rFonts w:ascii="Times New Roman" w:hAnsi="Times New Roman"/>
            <w:iCs w:val="0"/>
            <w:noProof/>
          </w:rPr>
          <w:t>2.1.4.</w:t>
        </w:r>
        <w:r w:rsidR="00E84FA2" w:rsidRPr="003B3E28">
          <w:rPr>
            <w:rStyle w:val="Kpr"/>
            <w:rFonts w:ascii="Times New Roman" w:hAnsi="Times New Roman"/>
            <w:noProof/>
          </w:rPr>
          <w:t xml:space="preserve">  </w:t>
        </w:r>
        <w:r w:rsidR="00C33EE0" w:rsidRPr="003B3E28">
          <w:rPr>
            <w:rStyle w:val="Kpr"/>
            <w:rFonts w:ascii="Times New Roman" w:hAnsi="Times New Roman"/>
            <w:iCs w:val="0"/>
            <w:noProof/>
          </w:rPr>
          <w:t>Eligible actions: actions for which an application may be made</w:t>
        </w:r>
        <w:r w:rsidR="00C33EE0" w:rsidRPr="009A701E">
          <w:rPr>
            <w:rStyle w:val="Kpr"/>
            <w:noProof/>
            <w:webHidden/>
          </w:rPr>
          <w:tab/>
        </w:r>
        <w:r w:rsidR="00C33EE0" w:rsidRPr="009A701E">
          <w:rPr>
            <w:rStyle w:val="Kpr"/>
            <w:noProof/>
            <w:webHidden/>
          </w:rPr>
          <w:fldChar w:fldCharType="begin"/>
        </w:r>
        <w:r w:rsidR="00C33EE0" w:rsidRPr="009A701E">
          <w:rPr>
            <w:rStyle w:val="Kpr"/>
            <w:noProof/>
            <w:webHidden/>
          </w:rPr>
          <w:instrText xml:space="preserve"> PAGEREF _Toc491416322 \h </w:instrText>
        </w:r>
        <w:r w:rsidR="00C33EE0" w:rsidRPr="009A701E">
          <w:rPr>
            <w:rStyle w:val="Kpr"/>
            <w:noProof/>
            <w:webHidden/>
          </w:rPr>
        </w:r>
        <w:r w:rsidR="00C33EE0" w:rsidRPr="009A701E">
          <w:rPr>
            <w:rStyle w:val="Kpr"/>
            <w:noProof/>
            <w:webHidden/>
          </w:rPr>
          <w:fldChar w:fldCharType="separate"/>
        </w:r>
        <w:r w:rsidR="00262FBB">
          <w:rPr>
            <w:rStyle w:val="Kpr"/>
            <w:noProof/>
            <w:webHidden/>
          </w:rPr>
          <w:t>9</w:t>
        </w:r>
        <w:r w:rsidR="00C33EE0" w:rsidRPr="009A701E">
          <w:rPr>
            <w:rStyle w:val="Kpr"/>
            <w:noProof/>
            <w:webHidden/>
          </w:rPr>
          <w:fldChar w:fldCharType="end"/>
        </w:r>
      </w:hyperlink>
    </w:p>
    <w:p w14:paraId="00C9B701" w14:textId="77777777" w:rsidR="00C33EE0" w:rsidRPr="003E31E7" w:rsidRDefault="002D66D7" w:rsidP="003B3E28">
      <w:pPr>
        <w:pStyle w:val="T3"/>
        <w:rPr>
          <w:rFonts w:eastAsiaTheme="minorEastAsia"/>
          <w:noProof/>
          <w:snapToGrid/>
          <w:sz w:val="22"/>
          <w:szCs w:val="22"/>
          <w:lang w:val="en-US"/>
        </w:rPr>
      </w:pPr>
      <w:hyperlink w:anchor="_Toc491416323" w:history="1">
        <w:r w:rsidR="00C33EE0" w:rsidRPr="009A701E">
          <w:rPr>
            <w:rStyle w:val="Kpr"/>
            <w:rFonts w:ascii="Times New Roman" w:hAnsi="Times New Roman"/>
            <w:iCs w:val="0"/>
            <w:noProof/>
          </w:rPr>
          <w:t>2.1.5.</w:t>
        </w:r>
        <w:r w:rsidR="00E84FA2" w:rsidRPr="003B3E28">
          <w:rPr>
            <w:rStyle w:val="Kpr"/>
            <w:rFonts w:ascii="Times New Roman" w:hAnsi="Times New Roman"/>
            <w:noProof/>
          </w:rPr>
          <w:t xml:space="preserve">  </w:t>
        </w:r>
        <w:r w:rsidR="00C33EE0" w:rsidRPr="009A701E">
          <w:rPr>
            <w:rStyle w:val="Kpr"/>
            <w:rFonts w:ascii="Times New Roman" w:hAnsi="Times New Roman"/>
            <w:iCs w:val="0"/>
            <w:noProof/>
          </w:rPr>
          <w:t>Eligibility of costs: costs that can be included</w:t>
        </w:r>
        <w:r w:rsidR="00C33EE0" w:rsidRPr="009A701E">
          <w:rPr>
            <w:rStyle w:val="Kpr"/>
            <w:noProof/>
            <w:webHidden/>
          </w:rPr>
          <w:tab/>
        </w:r>
        <w:r w:rsidR="00C33EE0" w:rsidRPr="009A701E">
          <w:rPr>
            <w:rStyle w:val="Kpr"/>
            <w:noProof/>
            <w:webHidden/>
          </w:rPr>
          <w:fldChar w:fldCharType="begin"/>
        </w:r>
        <w:r w:rsidR="00C33EE0" w:rsidRPr="009A701E">
          <w:rPr>
            <w:rStyle w:val="Kpr"/>
            <w:noProof/>
            <w:webHidden/>
          </w:rPr>
          <w:instrText xml:space="preserve"> PAGEREF _Toc491416323 \h </w:instrText>
        </w:r>
        <w:r w:rsidR="00C33EE0" w:rsidRPr="009A701E">
          <w:rPr>
            <w:rStyle w:val="Kpr"/>
            <w:noProof/>
            <w:webHidden/>
          </w:rPr>
        </w:r>
        <w:r w:rsidR="00C33EE0" w:rsidRPr="009A701E">
          <w:rPr>
            <w:rStyle w:val="Kpr"/>
            <w:noProof/>
            <w:webHidden/>
          </w:rPr>
          <w:fldChar w:fldCharType="separate"/>
        </w:r>
        <w:r w:rsidR="00262FBB">
          <w:rPr>
            <w:rStyle w:val="Kpr"/>
            <w:noProof/>
            <w:webHidden/>
          </w:rPr>
          <w:t>13</w:t>
        </w:r>
        <w:r w:rsidR="00C33EE0" w:rsidRPr="009A701E">
          <w:rPr>
            <w:rStyle w:val="Kpr"/>
            <w:noProof/>
            <w:webHidden/>
          </w:rPr>
          <w:fldChar w:fldCharType="end"/>
        </w:r>
      </w:hyperlink>
    </w:p>
    <w:p w14:paraId="557E5417" w14:textId="77777777" w:rsidR="00C33EE0" w:rsidRPr="009A701E" w:rsidRDefault="002D66D7">
      <w:pPr>
        <w:pStyle w:val="T2"/>
        <w:rPr>
          <w:rStyle w:val="Kpr"/>
        </w:rPr>
      </w:pPr>
      <w:hyperlink w:anchor="_Toc491416324" w:history="1">
        <w:r w:rsidR="00C33EE0" w:rsidRPr="00AB0695">
          <w:rPr>
            <w:rStyle w:val="Kpr"/>
          </w:rPr>
          <w:t>2.2</w:t>
        </w:r>
        <w:r w:rsidR="00E84FA2" w:rsidRPr="009A701E">
          <w:rPr>
            <w:rStyle w:val="Kpr"/>
          </w:rPr>
          <w:t xml:space="preserve">  </w:t>
        </w:r>
        <w:r w:rsidR="00C33EE0" w:rsidRPr="009A701E">
          <w:rPr>
            <w:rStyle w:val="Kpr"/>
            <w:smallCaps w:val="0"/>
          </w:rPr>
          <w:t>How to apply and the procedures to follow</w:t>
        </w:r>
        <w:r w:rsidR="00C33EE0" w:rsidRPr="009A701E">
          <w:rPr>
            <w:rStyle w:val="Kpr"/>
            <w:webHidden/>
          </w:rPr>
          <w:tab/>
        </w:r>
        <w:r w:rsidR="00C33EE0" w:rsidRPr="009A701E">
          <w:rPr>
            <w:rStyle w:val="Kpr"/>
            <w:webHidden/>
          </w:rPr>
          <w:fldChar w:fldCharType="begin"/>
        </w:r>
        <w:r w:rsidR="00C33EE0" w:rsidRPr="009A701E">
          <w:rPr>
            <w:rStyle w:val="Kpr"/>
            <w:webHidden/>
          </w:rPr>
          <w:instrText xml:space="preserve"> PAGEREF _Toc491416324 \h </w:instrText>
        </w:r>
        <w:r w:rsidR="00C33EE0" w:rsidRPr="009A701E">
          <w:rPr>
            <w:rStyle w:val="Kpr"/>
            <w:webHidden/>
          </w:rPr>
        </w:r>
        <w:r w:rsidR="00C33EE0" w:rsidRPr="009A701E">
          <w:rPr>
            <w:rStyle w:val="Kpr"/>
            <w:webHidden/>
          </w:rPr>
          <w:fldChar w:fldCharType="separate"/>
        </w:r>
        <w:r w:rsidR="00262FBB">
          <w:rPr>
            <w:rStyle w:val="Kpr"/>
            <w:webHidden/>
          </w:rPr>
          <w:t>17</w:t>
        </w:r>
        <w:r w:rsidR="00C33EE0" w:rsidRPr="009A701E">
          <w:rPr>
            <w:rStyle w:val="Kpr"/>
            <w:webHidden/>
          </w:rPr>
          <w:fldChar w:fldCharType="end"/>
        </w:r>
      </w:hyperlink>
    </w:p>
    <w:p w14:paraId="6A6CCF12" w14:textId="77777777" w:rsidR="00C33EE0" w:rsidRPr="003B3E28" w:rsidRDefault="002D66D7" w:rsidP="009A701E">
      <w:pPr>
        <w:pStyle w:val="T3"/>
        <w:rPr>
          <w:rStyle w:val="Kpr"/>
          <w:rFonts w:ascii="Times New Roman" w:hAnsi="Times New Roman"/>
          <w:iCs w:val="0"/>
          <w:smallCaps/>
          <w:noProof/>
          <w:sz w:val="22"/>
          <w:szCs w:val="22"/>
        </w:rPr>
      </w:pPr>
      <w:hyperlink w:anchor="_Toc491416325" w:history="1">
        <w:r w:rsidR="00C33EE0" w:rsidRPr="009A701E">
          <w:rPr>
            <w:rStyle w:val="Kpr"/>
            <w:rFonts w:ascii="Times New Roman" w:hAnsi="Times New Roman"/>
            <w:noProof/>
          </w:rPr>
          <w:t>2.2.1.</w:t>
        </w:r>
        <w:r w:rsidR="00E84FA2" w:rsidRPr="009A701E">
          <w:rPr>
            <w:rStyle w:val="Kpr"/>
            <w:rFonts w:ascii="Times New Roman" w:hAnsi="Times New Roman"/>
            <w:noProof/>
          </w:rPr>
          <w:t xml:space="preserve">  </w:t>
        </w:r>
        <w:r w:rsidR="00C33EE0" w:rsidRPr="009A701E">
          <w:rPr>
            <w:rStyle w:val="Kpr"/>
            <w:rFonts w:ascii="Times New Roman" w:hAnsi="Times New Roman"/>
            <w:noProof/>
          </w:rPr>
          <w:t>Concept note content</w:t>
        </w:r>
        <w:r w:rsidR="00C33EE0" w:rsidRPr="009A701E">
          <w:rPr>
            <w:rStyle w:val="Kpr"/>
            <w:rFonts w:ascii="Times New Roman" w:hAnsi="Times New Roman"/>
            <w:noProof/>
            <w:webHidden/>
          </w:rPr>
          <w:tab/>
        </w:r>
        <w:r w:rsidR="00C33EE0" w:rsidRPr="009A701E">
          <w:rPr>
            <w:rStyle w:val="Kpr"/>
            <w:rFonts w:ascii="Times New Roman" w:hAnsi="Times New Roman"/>
            <w:noProof/>
            <w:webHidden/>
          </w:rPr>
          <w:fldChar w:fldCharType="begin"/>
        </w:r>
        <w:r w:rsidR="00C33EE0" w:rsidRPr="009A701E">
          <w:rPr>
            <w:rStyle w:val="Kpr"/>
            <w:rFonts w:ascii="Times New Roman" w:hAnsi="Times New Roman"/>
            <w:noProof/>
            <w:webHidden/>
          </w:rPr>
          <w:instrText xml:space="preserve"> PAGEREF _Toc491416325 \h </w:instrText>
        </w:r>
        <w:r w:rsidR="00C33EE0" w:rsidRPr="009A701E">
          <w:rPr>
            <w:rStyle w:val="Kpr"/>
            <w:rFonts w:ascii="Times New Roman" w:hAnsi="Times New Roman"/>
            <w:noProof/>
            <w:webHidden/>
          </w:rPr>
        </w:r>
        <w:r w:rsidR="00C33EE0" w:rsidRPr="009A701E">
          <w:rPr>
            <w:rStyle w:val="Kpr"/>
            <w:rFonts w:ascii="Times New Roman" w:hAnsi="Times New Roman"/>
            <w:noProof/>
            <w:webHidden/>
          </w:rPr>
          <w:fldChar w:fldCharType="separate"/>
        </w:r>
        <w:r w:rsidR="00262FBB">
          <w:rPr>
            <w:rStyle w:val="Kpr"/>
            <w:rFonts w:ascii="Times New Roman" w:hAnsi="Times New Roman"/>
            <w:noProof/>
            <w:webHidden/>
          </w:rPr>
          <w:t>17</w:t>
        </w:r>
        <w:r w:rsidR="00C33EE0" w:rsidRPr="009A701E">
          <w:rPr>
            <w:rStyle w:val="Kpr"/>
            <w:rFonts w:ascii="Times New Roman" w:hAnsi="Times New Roman"/>
            <w:noProof/>
            <w:webHidden/>
          </w:rPr>
          <w:fldChar w:fldCharType="end"/>
        </w:r>
      </w:hyperlink>
    </w:p>
    <w:p w14:paraId="6B50CD3D" w14:textId="77777777" w:rsidR="00C33EE0" w:rsidRPr="003B3E28" w:rsidRDefault="002D66D7" w:rsidP="009A701E">
      <w:pPr>
        <w:pStyle w:val="T3"/>
        <w:rPr>
          <w:rStyle w:val="Kpr"/>
          <w:rFonts w:ascii="Times New Roman" w:hAnsi="Times New Roman"/>
          <w:noProof/>
        </w:rPr>
      </w:pPr>
      <w:hyperlink w:anchor="_Toc491416326" w:history="1">
        <w:r w:rsidR="00C33EE0" w:rsidRPr="009A701E">
          <w:rPr>
            <w:rStyle w:val="Kpr"/>
            <w:rFonts w:ascii="Times New Roman" w:hAnsi="Times New Roman"/>
            <w:noProof/>
          </w:rPr>
          <w:t>2.2.2.</w:t>
        </w:r>
        <w:r w:rsidR="00E84FA2" w:rsidRPr="003B3E28">
          <w:rPr>
            <w:rStyle w:val="Kpr"/>
            <w:rFonts w:ascii="Times New Roman" w:hAnsi="Times New Roman"/>
            <w:noProof/>
          </w:rPr>
          <w:t xml:space="preserve">  </w:t>
        </w:r>
        <w:r w:rsidR="00C33EE0" w:rsidRPr="009A701E">
          <w:rPr>
            <w:rStyle w:val="Kpr"/>
            <w:rFonts w:ascii="Times New Roman" w:hAnsi="Times New Roman"/>
            <w:noProof/>
          </w:rPr>
          <w:t>Where and how to send concept notes</w:t>
        </w:r>
        <w:r w:rsidR="00C33EE0" w:rsidRPr="009A701E">
          <w:rPr>
            <w:rStyle w:val="Kpr"/>
            <w:rFonts w:ascii="Times New Roman" w:hAnsi="Times New Roman"/>
            <w:noProof/>
            <w:webHidden/>
          </w:rPr>
          <w:tab/>
        </w:r>
        <w:r w:rsidR="00C33EE0" w:rsidRPr="009A701E">
          <w:rPr>
            <w:rStyle w:val="Kpr"/>
            <w:rFonts w:ascii="Times New Roman" w:hAnsi="Times New Roman"/>
            <w:noProof/>
            <w:webHidden/>
          </w:rPr>
          <w:fldChar w:fldCharType="begin"/>
        </w:r>
        <w:r w:rsidR="00C33EE0" w:rsidRPr="009A701E">
          <w:rPr>
            <w:rStyle w:val="Kpr"/>
            <w:rFonts w:ascii="Times New Roman" w:hAnsi="Times New Roman"/>
            <w:noProof/>
            <w:webHidden/>
          </w:rPr>
          <w:instrText xml:space="preserve"> PAGEREF _Toc491416326 \h </w:instrText>
        </w:r>
        <w:r w:rsidR="00C33EE0" w:rsidRPr="009A701E">
          <w:rPr>
            <w:rStyle w:val="Kpr"/>
            <w:rFonts w:ascii="Times New Roman" w:hAnsi="Times New Roman"/>
            <w:noProof/>
            <w:webHidden/>
          </w:rPr>
        </w:r>
        <w:r w:rsidR="00C33EE0" w:rsidRPr="009A701E">
          <w:rPr>
            <w:rStyle w:val="Kpr"/>
            <w:rFonts w:ascii="Times New Roman" w:hAnsi="Times New Roman"/>
            <w:noProof/>
            <w:webHidden/>
          </w:rPr>
          <w:fldChar w:fldCharType="separate"/>
        </w:r>
        <w:r w:rsidR="00262FBB">
          <w:rPr>
            <w:rStyle w:val="Kpr"/>
            <w:rFonts w:ascii="Times New Roman" w:hAnsi="Times New Roman"/>
            <w:noProof/>
            <w:webHidden/>
          </w:rPr>
          <w:t>18</w:t>
        </w:r>
        <w:r w:rsidR="00C33EE0" w:rsidRPr="009A701E">
          <w:rPr>
            <w:rStyle w:val="Kpr"/>
            <w:rFonts w:ascii="Times New Roman" w:hAnsi="Times New Roman"/>
            <w:noProof/>
            <w:webHidden/>
          </w:rPr>
          <w:fldChar w:fldCharType="end"/>
        </w:r>
      </w:hyperlink>
    </w:p>
    <w:p w14:paraId="15DE85FD" w14:textId="77777777" w:rsidR="00C33EE0" w:rsidRPr="003B3E28" w:rsidRDefault="002D66D7" w:rsidP="009A701E">
      <w:pPr>
        <w:pStyle w:val="T3"/>
        <w:rPr>
          <w:rStyle w:val="Kpr"/>
          <w:rFonts w:ascii="Times New Roman" w:hAnsi="Times New Roman"/>
          <w:noProof/>
        </w:rPr>
      </w:pPr>
      <w:hyperlink w:anchor="_Toc491416327" w:history="1">
        <w:r w:rsidR="00C33EE0" w:rsidRPr="009A701E">
          <w:rPr>
            <w:rStyle w:val="Kpr"/>
            <w:rFonts w:ascii="Times New Roman" w:hAnsi="Times New Roman"/>
            <w:noProof/>
          </w:rPr>
          <w:t>2.2.3.</w:t>
        </w:r>
        <w:r w:rsidR="00E84FA2" w:rsidRPr="003B3E28">
          <w:rPr>
            <w:rStyle w:val="Kpr"/>
            <w:rFonts w:ascii="Times New Roman" w:hAnsi="Times New Roman"/>
            <w:noProof/>
          </w:rPr>
          <w:t xml:space="preserve">  </w:t>
        </w:r>
        <w:r w:rsidR="00C33EE0" w:rsidRPr="009A701E">
          <w:rPr>
            <w:rStyle w:val="Kpr"/>
            <w:rFonts w:ascii="Times New Roman" w:hAnsi="Times New Roman"/>
            <w:noProof/>
          </w:rPr>
          <w:t>Deadline for submission of concept notes</w:t>
        </w:r>
        <w:r w:rsidR="00C33EE0" w:rsidRPr="009A701E">
          <w:rPr>
            <w:rStyle w:val="Kpr"/>
            <w:rFonts w:ascii="Times New Roman" w:hAnsi="Times New Roman"/>
            <w:noProof/>
            <w:webHidden/>
          </w:rPr>
          <w:tab/>
        </w:r>
        <w:r w:rsidR="00C33EE0" w:rsidRPr="009A701E">
          <w:rPr>
            <w:rStyle w:val="Kpr"/>
            <w:rFonts w:ascii="Times New Roman" w:hAnsi="Times New Roman"/>
            <w:noProof/>
            <w:webHidden/>
          </w:rPr>
          <w:fldChar w:fldCharType="begin"/>
        </w:r>
        <w:r w:rsidR="00C33EE0" w:rsidRPr="009A701E">
          <w:rPr>
            <w:rStyle w:val="Kpr"/>
            <w:rFonts w:ascii="Times New Roman" w:hAnsi="Times New Roman"/>
            <w:noProof/>
            <w:webHidden/>
          </w:rPr>
          <w:instrText xml:space="preserve"> PAGEREF _Toc491416327 \h </w:instrText>
        </w:r>
        <w:r w:rsidR="00C33EE0" w:rsidRPr="009A701E">
          <w:rPr>
            <w:rStyle w:val="Kpr"/>
            <w:rFonts w:ascii="Times New Roman" w:hAnsi="Times New Roman"/>
            <w:noProof/>
            <w:webHidden/>
          </w:rPr>
        </w:r>
        <w:r w:rsidR="00C33EE0" w:rsidRPr="009A701E">
          <w:rPr>
            <w:rStyle w:val="Kpr"/>
            <w:rFonts w:ascii="Times New Roman" w:hAnsi="Times New Roman"/>
            <w:noProof/>
            <w:webHidden/>
          </w:rPr>
          <w:fldChar w:fldCharType="separate"/>
        </w:r>
        <w:r w:rsidR="00262FBB">
          <w:rPr>
            <w:rStyle w:val="Kpr"/>
            <w:rFonts w:ascii="Times New Roman" w:hAnsi="Times New Roman"/>
            <w:noProof/>
            <w:webHidden/>
          </w:rPr>
          <w:t>19</w:t>
        </w:r>
        <w:r w:rsidR="00C33EE0" w:rsidRPr="009A701E">
          <w:rPr>
            <w:rStyle w:val="Kpr"/>
            <w:rFonts w:ascii="Times New Roman" w:hAnsi="Times New Roman"/>
            <w:noProof/>
            <w:webHidden/>
          </w:rPr>
          <w:fldChar w:fldCharType="end"/>
        </w:r>
      </w:hyperlink>
    </w:p>
    <w:p w14:paraId="14C6F2E2" w14:textId="77777777" w:rsidR="00C33EE0" w:rsidRPr="003B3E28" w:rsidRDefault="002D66D7" w:rsidP="009A701E">
      <w:pPr>
        <w:pStyle w:val="T3"/>
        <w:rPr>
          <w:rStyle w:val="Kpr"/>
          <w:rFonts w:ascii="Times New Roman" w:hAnsi="Times New Roman"/>
          <w:noProof/>
        </w:rPr>
      </w:pPr>
      <w:hyperlink w:anchor="_Toc491416328" w:history="1">
        <w:r w:rsidR="00C33EE0" w:rsidRPr="009A701E">
          <w:rPr>
            <w:rStyle w:val="Kpr"/>
            <w:rFonts w:ascii="Times New Roman" w:hAnsi="Times New Roman"/>
            <w:noProof/>
          </w:rPr>
          <w:t>2.2.4.</w:t>
        </w:r>
        <w:r w:rsidR="00E84FA2" w:rsidRPr="003B3E28">
          <w:rPr>
            <w:rStyle w:val="Kpr"/>
            <w:rFonts w:ascii="Times New Roman" w:hAnsi="Times New Roman"/>
            <w:noProof/>
          </w:rPr>
          <w:t xml:space="preserve">  </w:t>
        </w:r>
        <w:r w:rsidR="00C33EE0" w:rsidRPr="009A701E">
          <w:rPr>
            <w:rStyle w:val="Kpr"/>
            <w:rFonts w:ascii="Times New Roman" w:hAnsi="Times New Roman"/>
            <w:noProof/>
          </w:rPr>
          <w:t>Further information about concept notes</w:t>
        </w:r>
        <w:r w:rsidR="00C33EE0" w:rsidRPr="003B3E28">
          <w:rPr>
            <w:rStyle w:val="Kpr"/>
            <w:rFonts w:ascii="Times New Roman" w:hAnsi="Times New Roman"/>
            <w:noProof/>
            <w:webHidden/>
          </w:rPr>
          <w:tab/>
        </w:r>
        <w:r w:rsidR="00C33EE0" w:rsidRPr="003B3E28">
          <w:rPr>
            <w:rStyle w:val="Kpr"/>
            <w:rFonts w:ascii="Times New Roman" w:hAnsi="Times New Roman"/>
            <w:noProof/>
            <w:webHidden/>
          </w:rPr>
          <w:fldChar w:fldCharType="begin"/>
        </w:r>
        <w:r w:rsidR="00C33EE0" w:rsidRPr="003B3E28">
          <w:rPr>
            <w:rStyle w:val="Kpr"/>
            <w:rFonts w:ascii="Times New Roman" w:hAnsi="Times New Roman"/>
            <w:noProof/>
            <w:webHidden/>
          </w:rPr>
          <w:instrText xml:space="preserve"> PAGEREF _Toc491416328 \h </w:instrText>
        </w:r>
        <w:r w:rsidR="00C33EE0" w:rsidRPr="003B3E28">
          <w:rPr>
            <w:rStyle w:val="Kpr"/>
            <w:rFonts w:ascii="Times New Roman" w:hAnsi="Times New Roman"/>
            <w:noProof/>
            <w:webHidden/>
          </w:rPr>
        </w:r>
        <w:r w:rsidR="00C33EE0" w:rsidRPr="003B3E28">
          <w:rPr>
            <w:rStyle w:val="Kpr"/>
            <w:rFonts w:ascii="Times New Roman" w:hAnsi="Times New Roman"/>
            <w:noProof/>
            <w:webHidden/>
          </w:rPr>
          <w:fldChar w:fldCharType="separate"/>
        </w:r>
        <w:r w:rsidR="00262FBB">
          <w:rPr>
            <w:rStyle w:val="Kpr"/>
            <w:rFonts w:ascii="Times New Roman" w:hAnsi="Times New Roman"/>
            <w:noProof/>
            <w:webHidden/>
          </w:rPr>
          <w:t>19</w:t>
        </w:r>
        <w:r w:rsidR="00C33EE0" w:rsidRPr="003B3E28">
          <w:rPr>
            <w:rStyle w:val="Kpr"/>
            <w:rFonts w:ascii="Times New Roman" w:hAnsi="Times New Roman"/>
            <w:noProof/>
            <w:webHidden/>
          </w:rPr>
          <w:fldChar w:fldCharType="end"/>
        </w:r>
      </w:hyperlink>
    </w:p>
    <w:p w14:paraId="2F6095E1" w14:textId="77777777" w:rsidR="00C33EE0" w:rsidRPr="003B3E28" w:rsidRDefault="002D66D7" w:rsidP="009A701E">
      <w:pPr>
        <w:pStyle w:val="T3"/>
        <w:rPr>
          <w:rStyle w:val="Kpr"/>
          <w:rFonts w:ascii="Times New Roman" w:hAnsi="Times New Roman"/>
          <w:noProof/>
        </w:rPr>
      </w:pPr>
      <w:hyperlink w:anchor="_Toc491416329" w:history="1">
        <w:r w:rsidR="00C33EE0" w:rsidRPr="009A701E">
          <w:rPr>
            <w:rStyle w:val="Kpr"/>
            <w:rFonts w:ascii="Times New Roman" w:hAnsi="Times New Roman"/>
            <w:noProof/>
          </w:rPr>
          <w:t>2.2.5.</w:t>
        </w:r>
        <w:r w:rsidR="00E84FA2" w:rsidRPr="003B3E28">
          <w:rPr>
            <w:rStyle w:val="Kpr"/>
            <w:rFonts w:ascii="Times New Roman" w:hAnsi="Times New Roman"/>
            <w:noProof/>
          </w:rPr>
          <w:t xml:space="preserve">  </w:t>
        </w:r>
        <w:r w:rsidR="00C33EE0" w:rsidRPr="009A701E">
          <w:rPr>
            <w:rStyle w:val="Kpr"/>
            <w:rFonts w:ascii="Times New Roman" w:hAnsi="Times New Roman"/>
            <w:noProof/>
          </w:rPr>
          <w:t>Full applications</w:t>
        </w:r>
        <w:r w:rsidR="00C33EE0" w:rsidRPr="009A701E">
          <w:rPr>
            <w:rStyle w:val="Kpr"/>
            <w:rFonts w:ascii="Times New Roman" w:hAnsi="Times New Roman"/>
            <w:noProof/>
            <w:webHidden/>
          </w:rPr>
          <w:tab/>
        </w:r>
        <w:r w:rsidR="00C33EE0" w:rsidRPr="009A701E">
          <w:rPr>
            <w:rStyle w:val="Kpr"/>
            <w:rFonts w:ascii="Times New Roman" w:hAnsi="Times New Roman"/>
            <w:noProof/>
            <w:webHidden/>
          </w:rPr>
          <w:fldChar w:fldCharType="begin"/>
        </w:r>
        <w:r w:rsidR="00C33EE0" w:rsidRPr="009A701E">
          <w:rPr>
            <w:rStyle w:val="Kpr"/>
            <w:rFonts w:ascii="Times New Roman" w:hAnsi="Times New Roman"/>
            <w:noProof/>
            <w:webHidden/>
          </w:rPr>
          <w:instrText xml:space="preserve"> PAGEREF _Toc491416329 \h </w:instrText>
        </w:r>
        <w:r w:rsidR="00C33EE0" w:rsidRPr="009A701E">
          <w:rPr>
            <w:rStyle w:val="Kpr"/>
            <w:rFonts w:ascii="Times New Roman" w:hAnsi="Times New Roman"/>
            <w:noProof/>
            <w:webHidden/>
          </w:rPr>
        </w:r>
        <w:r w:rsidR="00C33EE0" w:rsidRPr="009A701E">
          <w:rPr>
            <w:rStyle w:val="Kpr"/>
            <w:rFonts w:ascii="Times New Roman" w:hAnsi="Times New Roman"/>
            <w:noProof/>
            <w:webHidden/>
          </w:rPr>
          <w:fldChar w:fldCharType="separate"/>
        </w:r>
        <w:r w:rsidR="00262FBB">
          <w:rPr>
            <w:rStyle w:val="Kpr"/>
            <w:rFonts w:ascii="Times New Roman" w:hAnsi="Times New Roman"/>
            <w:noProof/>
            <w:webHidden/>
          </w:rPr>
          <w:t>19</w:t>
        </w:r>
        <w:r w:rsidR="00C33EE0" w:rsidRPr="009A701E">
          <w:rPr>
            <w:rStyle w:val="Kpr"/>
            <w:rFonts w:ascii="Times New Roman" w:hAnsi="Times New Roman"/>
            <w:noProof/>
            <w:webHidden/>
          </w:rPr>
          <w:fldChar w:fldCharType="end"/>
        </w:r>
      </w:hyperlink>
    </w:p>
    <w:p w14:paraId="2762A10C" w14:textId="77777777" w:rsidR="00C33EE0" w:rsidRPr="003B3E28" w:rsidRDefault="002D66D7" w:rsidP="009A701E">
      <w:pPr>
        <w:pStyle w:val="T3"/>
        <w:rPr>
          <w:rStyle w:val="Kpr"/>
          <w:rFonts w:ascii="Times New Roman" w:hAnsi="Times New Roman"/>
          <w:noProof/>
        </w:rPr>
      </w:pPr>
      <w:hyperlink w:anchor="_Toc491416330" w:history="1">
        <w:r w:rsidR="00C33EE0" w:rsidRPr="009A701E">
          <w:rPr>
            <w:rStyle w:val="Kpr"/>
            <w:rFonts w:ascii="Times New Roman" w:hAnsi="Times New Roman"/>
            <w:noProof/>
          </w:rPr>
          <w:t>2.2.6.</w:t>
        </w:r>
        <w:r w:rsidR="00E84FA2" w:rsidRPr="003B3E28">
          <w:rPr>
            <w:rStyle w:val="Kpr"/>
            <w:rFonts w:ascii="Times New Roman" w:hAnsi="Times New Roman"/>
            <w:noProof/>
          </w:rPr>
          <w:t xml:space="preserve">  </w:t>
        </w:r>
        <w:r w:rsidR="00C33EE0" w:rsidRPr="009A701E">
          <w:rPr>
            <w:rStyle w:val="Kpr"/>
            <w:rFonts w:ascii="Times New Roman" w:hAnsi="Times New Roman"/>
            <w:noProof/>
          </w:rPr>
          <w:t>Where and how to send full applications</w:t>
        </w:r>
        <w:r w:rsidR="00C33EE0" w:rsidRPr="009A701E">
          <w:rPr>
            <w:rStyle w:val="Kpr"/>
            <w:rFonts w:ascii="Times New Roman" w:hAnsi="Times New Roman"/>
            <w:noProof/>
            <w:webHidden/>
          </w:rPr>
          <w:tab/>
        </w:r>
        <w:r w:rsidR="00C33EE0" w:rsidRPr="009A701E">
          <w:rPr>
            <w:rStyle w:val="Kpr"/>
            <w:rFonts w:ascii="Times New Roman" w:hAnsi="Times New Roman"/>
            <w:noProof/>
            <w:webHidden/>
          </w:rPr>
          <w:fldChar w:fldCharType="begin"/>
        </w:r>
        <w:r w:rsidR="00C33EE0" w:rsidRPr="009A701E">
          <w:rPr>
            <w:rStyle w:val="Kpr"/>
            <w:rFonts w:ascii="Times New Roman" w:hAnsi="Times New Roman"/>
            <w:noProof/>
            <w:webHidden/>
          </w:rPr>
          <w:instrText xml:space="preserve"> PAGEREF _Toc491416330 \h </w:instrText>
        </w:r>
        <w:r w:rsidR="00C33EE0" w:rsidRPr="009A701E">
          <w:rPr>
            <w:rStyle w:val="Kpr"/>
            <w:rFonts w:ascii="Times New Roman" w:hAnsi="Times New Roman"/>
            <w:noProof/>
            <w:webHidden/>
          </w:rPr>
        </w:r>
        <w:r w:rsidR="00C33EE0" w:rsidRPr="009A701E">
          <w:rPr>
            <w:rStyle w:val="Kpr"/>
            <w:rFonts w:ascii="Times New Roman" w:hAnsi="Times New Roman"/>
            <w:noProof/>
            <w:webHidden/>
          </w:rPr>
          <w:fldChar w:fldCharType="separate"/>
        </w:r>
        <w:r w:rsidR="00262FBB">
          <w:rPr>
            <w:rStyle w:val="Kpr"/>
            <w:rFonts w:ascii="Times New Roman" w:hAnsi="Times New Roman"/>
            <w:noProof/>
            <w:webHidden/>
          </w:rPr>
          <w:t>20</w:t>
        </w:r>
        <w:r w:rsidR="00C33EE0" w:rsidRPr="009A701E">
          <w:rPr>
            <w:rStyle w:val="Kpr"/>
            <w:rFonts w:ascii="Times New Roman" w:hAnsi="Times New Roman"/>
            <w:noProof/>
            <w:webHidden/>
          </w:rPr>
          <w:fldChar w:fldCharType="end"/>
        </w:r>
      </w:hyperlink>
    </w:p>
    <w:p w14:paraId="0DC907B4" w14:textId="77777777" w:rsidR="00C33EE0" w:rsidRPr="003B3E28" w:rsidRDefault="002D66D7" w:rsidP="009A701E">
      <w:pPr>
        <w:pStyle w:val="T3"/>
        <w:rPr>
          <w:rStyle w:val="Kpr"/>
          <w:rFonts w:ascii="Times New Roman" w:hAnsi="Times New Roman"/>
          <w:noProof/>
        </w:rPr>
      </w:pPr>
      <w:hyperlink w:anchor="_Toc491416331" w:history="1">
        <w:r w:rsidR="00C33EE0" w:rsidRPr="009A701E">
          <w:rPr>
            <w:rStyle w:val="Kpr"/>
            <w:rFonts w:ascii="Times New Roman" w:hAnsi="Times New Roman"/>
            <w:noProof/>
          </w:rPr>
          <w:t>2.2.7.</w:t>
        </w:r>
        <w:r w:rsidR="00E84FA2" w:rsidRPr="003B3E28">
          <w:rPr>
            <w:rStyle w:val="Kpr"/>
            <w:rFonts w:ascii="Times New Roman" w:hAnsi="Times New Roman"/>
            <w:noProof/>
          </w:rPr>
          <w:t xml:space="preserve">  </w:t>
        </w:r>
        <w:r w:rsidR="00C33EE0" w:rsidRPr="009A701E">
          <w:rPr>
            <w:rStyle w:val="Kpr"/>
            <w:rFonts w:ascii="Times New Roman" w:hAnsi="Times New Roman"/>
            <w:noProof/>
          </w:rPr>
          <w:t>Deadline for submission of full applications</w:t>
        </w:r>
        <w:r w:rsidR="00C33EE0" w:rsidRPr="009A701E">
          <w:rPr>
            <w:rStyle w:val="Kpr"/>
            <w:rFonts w:ascii="Times New Roman" w:hAnsi="Times New Roman"/>
            <w:noProof/>
            <w:webHidden/>
          </w:rPr>
          <w:tab/>
        </w:r>
        <w:r w:rsidR="00C33EE0" w:rsidRPr="009A701E">
          <w:rPr>
            <w:rStyle w:val="Kpr"/>
            <w:rFonts w:ascii="Times New Roman" w:hAnsi="Times New Roman"/>
            <w:noProof/>
            <w:webHidden/>
          </w:rPr>
          <w:fldChar w:fldCharType="begin"/>
        </w:r>
        <w:r w:rsidR="00C33EE0" w:rsidRPr="009A701E">
          <w:rPr>
            <w:rStyle w:val="Kpr"/>
            <w:rFonts w:ascii="Times New Roman" w:hAnsi="Times New Roman"/>
            <w:noProof/>
            <w:webHidden/>
          </w:rPr>
          <w:instrText xml:space="preserve"> PAGEREF _Toc491416331 \h </w:instrText>
        </w:r>
        <w:r w:rsidR="00C33EE0" w:rsidRPr="009A701E">
          <w:rPr>
            <w:rStyle w:val="Kpr"/>
            <w:rFonts w:ascii="Times New Roman" w:hAnsi="Times New Roman"/>
            <w:noProof/>
            <w:webHidden/>
          </w:rPr>
        </w:r>
        <w:r w:rsidR="00C33EE0" w:rsidRPr="009A701E">
          <w:rPr>
            <w:rStyle w:val="Kpr"/>
            <w:rFonts w:ascii="Times New Roman" w:hAnsi="Times New Roman"/>
            <w:noProof/>
            <w:webHidden/>
          </w:rPr>
          <w:fldChar w:fldCharType="separate"/>
        </w:r>
        <w:r w:rsidR="00262FBB">
          <w:rPr>
            <w:rStyle w:val="Kpr"/>
            <w:rFonts w:ascii="Times New Roman" w:hAnsi="Times New Roman"/>
            <w:noProof/>
            <w:webHidden/>
          </w:rPr>
          <w:t>21</w:t>
        </w:r>
        <w:r w:rsidR="00C33EE0" w:rsidRPr="009A701E">
          <w:rPr>
            <w:rStyle w:val="Kpr"/>
            <w:rFonts w:ascii="Times New Roman" w:hAnsi="Times New Roman"/>
            <w:noProof/>
            <w:webHidden/>
          </w:rPr>
          <w:fldChar w:fldCharType="end"/>
        </w:r>
      </w:hyperlink>
    </w:p>
    <w:p w14:paraId="74393CA9" w14:textId="77777777" w:rsidR="00C33EE0" w:rsidRPr="003B3E28" w:rsidRDefault="002D66D7" w:rsidP="009A701E">
      <w:pPr>
        <w:pStyle w:val="T3"/>
        <w:rPr>
          <w:rStyle w:val="Kpr"/>
          <w:rFonts w:ascii="Times New Roman" w:hAnsi="Times New Roman"/>
          <w:noProof/>
        </w:rPr>
      </w:pPr>
      <w:hyperlink w:anchor="_Toc491416332" w:history="1">
        <w:r w:rsidR="00C33EE0" w:rsidRPr="009A701E">
          <w:rPr>
            <w:rStyle w:val="Kpr"/>
            <w:rFonts w:ascii="Times New Roman" w:hAnsi="Times New Roman"/>
            <w:noProof/>
          </w:rPr>
          <w:t>2.2.8.</w:t>
        </w:r>
        <w:r w:rsidR="00E84FA2" w:rsidRPr="003B3E28">
          <w:rPr>
            <w:rStyle w:val="Kpr"/>
            <w:rFonts w:ascii="Times New Roman" w:hAnsi="Times New Roman"/>
            <w:noProof/>
          </w:rPr>
          <w:t xml:space="preserve">  </w:t>
        </w:r>
        <w:r w:rsidR="00C33EE0" w:rsidRPr="009A701E">
          <w:rPr>
            <w:rStyle w:val="Kpr"/>
            <w:rFonts w:ascii="Times New Roman" w:hAnsi="Times New Roman"/>
            <w:noProof/>
          </w:rPr>
          <w:t>Further information about full applications</w:t>
        </w:r>
        <w:r w:rsidR="00C33EE0" w:rsidRPr="009A701E">
          <w:rPr>
            <w:rStyle w:val="Kpr"/>
            <w:rFonts w:ascii="Times New Roman" w:hAnsi="Times New Roman"/>
            <w:noProof/>
            <w:webHidden/>
          </w:rPr>
          <w:tab/>
        </w:r>
        <w:r w:rsidR="00C33EE0" w:rsidRPr="009A701E">
          <w:rPr>
            <w:rStyle w:val="Kpr"/>
            <w:rFonts w:ascii="Times New Roman" w:hAnsi="Times New Roman"/>
            <w:noProof/>
            <w:webHidden/>
          </w:rPr>
          <w:fldChar w:fldCharType="begin"/>
        </w:r>
        <w:r w:rsidR="00C33EE0" w:rsidRPr="009A701E">
          <w:rPr>
            <w:rStyle w:val="Kpr"/>
            <w:rFonts w:ascii="Times New Roman" w:hAnsi="Times New Roman"/>
            <w:noProof/>
            <w:webHidden/>
          </w:rPr>
          <w:instrText xml:space="preserve"> PAGEREF _Toc491416332 \h </w:instrText>
        </w:r>
        <w:r w:rsidR="00C33EE0" w:rsidRPr="009A701E">
          <w:rPr>
            <w:rStyle w:val="Kpr"/>
            <w:rFonts w:ascii="Times New Roman" w:hAnsi="Times New Roman"/>
            <w:noProof/>
            <w:webHidden/>
          </w:rPr>
        </w:r>
        <w:r w:rsidR="00C33EE0" w:rsidRPr="009A701E">
          <w:rPr>
            <w:rStyle w:val="Kpr"/>
            <w:rFonts w:ascii="Times New Roman" w:hAnsi="Times New Roman"/>
            <w:noProof/>
            <w:webHidden/>
          </w:rPr>
          <w:fldChar w:fldCharType="separate"/>
        </w:r>
        <w:r w:rsidR="00262FBB">
          <w:rPr>
            <w:rStyle w:val="Kpr"/>
            <w:rFonts w:ascii="Times New Roman" w:hAnsi="Times New Roman"/>
            <w:noProof/>
            <w:webHidden/>
          </w:rPr>
          <w:t>21</w:t>
        </w:r>
        <w:r w:rsidR="00C33EE0" w:rsidRPr="009A701E">
          <w:rPr>
            <w:rStyle w:val="Kpr"/>
            <w:rFonts w:ascii="Times New Roman" w:hAnsi="Times New Roman"/>
            <w:noProof/>
            <w:webHidden/>
          </w:rPr>
          <w:fldChar w:fldCharType="end"/>
        </w:r>
      </w:hyperlink>
    </w:p>
    <w:p w14:paraId="52D9090B" w14:textId="77777777" w:rsidR="00C33EE0" w:rsidRPr="009A701E" w:rsidRDefault="002D66D7">
      <w:pPr>
        <w:pStyle w:val="T2"/>
        <w:rPr>
          <w:snapToGrid/>
          <w:lang w:val="tr-TR" w:eastAsia="tr-TR"/>
        </w:rPr>
      </w:pPr>
      <w:hyperlink w:anchor="_Toc491416333" w:history="1">
        <w:r w:rsidR="00C33EE0" w:rsidRPr="003B3E28">
          <w:rPr>
            <w:snapToGrid/>
            <w:lang w:val="tr-TR" w:eastAsia="tr-TR"/>
          </w:rPr>
          <w:t>2.3</w:t>
        </w:r>
        <w:r w:rsidR="00E84FA2" w:rsidRPr="003B3E28">
          <w:rPr>
            <w:snapToGrid/>
            <w:lang w:val="tr-TR" w:eastAsia="tr-TR"/>
          </w:rPr>
          <w:t xml:space="preserve">  </w:t>
        </w:r>
        <w:r w:rsidR="00C33EE0" w:rsidRPr="009A701E">
          <w:rPr>
            <w:rStyle w:val="Kpr"/>
            <w:smallCaps w:val="0"/>
          </w:rPr>
          <w:t>Evaluation and selection of applications</w:t>
        </w:r>
        <w:r w:rsidR="00C33EE0" w:rsidRPr="003B3E28">
          <w:rPr>
            <w:snapToGrid/>
            <w:webHidden/>
            <w:lang w:val="tr-TR" w:eastAsia="tr-TR"/>
          </w:rPr>
          <w:tab/>
        </w:r>
        <w:r w:rsidR="00C33EE0" w:rsidRPr="003B3E28">
          <w:rPr>
            <w:snapToGrid/>
            <w:webHidden/>
            <w:lang w:val="tr-TR" w:eastAsia="tr-TR"/>
          </w:rPr>
          <w:fldChar w:fldCharType="begin"/>
        </w:r>
        <w:r w:rsidR="00C33EE0" w:rsidRPr="003B3E28">
          <w:rPr>
            <w:snapToGrid/>
            <w:webHidden/>
            <w:lang w:val="tr-TR" w:eastAsia="tr-TR"/>
          </w:rPr>
          <w:instrText xml:space="preserve"> PAGEREF _Toc491416333 \h </w:instrText>
        </w:r>
        <w:r w:rsidR="00C33EE0" w:rsidRPr="003B3E28">
          <w:rPr>
            <w:snapToGrid/>
            <w:webHidden/>
            <w:lang w:val="tr-TR" w:eastAsia="tr-TR"/>
          </w:rPr>
        </w:r>
        <w:r w:rsidR="00C33EE0" w:rsidRPr="003B3E28">
          <w:rPr>
            <w:snapToGrid/>
            <w:webHidden/>
            <w:lang w:val="tr-TR" w:eastAsia="tr-TR"/>
          </w:rPr>
          <w:fldChar w:fldCharType="separate"/>
        </w:r>
        <w:r w:rsidR="00262FBB">
          <w:rPr>
            <w:snapToGrid/>
            <w:webHidden/>
            <w:lang w:val="tr-TR" w:eastAsia="tr-TR"/>
          </w:rPr>
          <w:t>21</w:t>
        </w:r>
        <w:r w:rsidR="00C33EE0" w:rsidRPr="003B3E28">
          <w:rPr>
            <w:snapToGrid/>
            <w:webHidden/>
            <w:lang w:val="tr-TR" w:eastAsia="tr-TR"/>
          </w:rPr>
          <w:fldChar w:fldCharType="end"/>
        </w:r>
      </w:hyperlink>
    </w:p>
    <w:p w14:paraId="6B3CC954" w14:textId="77777777" w:rsidR="00C33EE0" w:rsidRPr="009A701E" w:rsidRDefault="002D66D7">
      <w:pPr>
        <w:pStyle w:val="T2"/>
        <w:rPr>
          <w:snapToGrid/>
          <w:lang w:val="tr-TR" w:eastAsia="tr-TR"/>
        </w:rPr>
      </w:pPr>
      <w:hyperlink w:anchor="_Toc491416334" w:history="1">
        <w:r w:rsidR="00C33EE0" w:rsidRPr="009A701E">
          <w:rPr>
            <w:snapToGrid/>
            <w:lang w:val="tr-TR" w:eastAsia="tr-TR"/>
          </w:rPr>
          <w:t>2.4</w:t>
        </w:r>
        <w:r w:rsidR="00E84FA2" w:rsidRPr="009A701E">
          <w:rPr>
            <w:snapToGrid/>
            <w:lang w:val="tr-TR" w:eastAsia="tr-TR"/>
          </w:rPr>
          <w:t xml:space="preserve"> </w:t>
        </w:r>
        <w:r w:rsidR="00E84FA2" w:rsidRPr="009A701E">
          <w:rPr>
            <w:rStyle w:val="Kpr"/>
          </w:rPr>
          <w:t xml:space="preserve"> </w:t>
        </w:r>
        <w:r w:rsidR="00C33EE0" w:rsidRPr="009A701E">
          <w:rPr>
            <w:rStyle w:val="Kpr"/>
            <w:smallCaps w:val="0"/>
          </w:rPr>
          <w:t>Submission of supporting documents for provisionally selected applications</w:t>
        </w:r>
        <w:r w:rsidR="00C33EE0" w:rsidRPr="009A701E">
          <w:rPr>
            <w:snapToGrid/>
            <w:webHidden/>
            <w:lang w:val="tr-TR" w:eastAsia="tr-TR"/>
          </w:rPr>
          <w:tab/>
        </w:r>
        <w:r w:rsidR="00C33EE0" w:rsidRPr="009A701E">
          <w:rPr>
            <w:snapToGrid/>
            <w:webHidden/>
            <w:lang w:val="tr-TR" w:eastAsia="tr-TR"/>
          </w:rPr>
          <w:fldChar w:fldCharType="begin"/>
        </w:r>
        <w:r w:rsidR="00C33EE0" w:rsidRPr="009A701E">
          <w:rPr>
            <w:snapToGrid/>
            <w:webHidden/>
            <w:lang w:val="tr-TR" w:eastAsia="tr-TR"/>
          </w:rPr>
          <w:instrText xml:space="preserve"> PAGEREF _Toc491416334 \h </w:instrText>
        </w:r>
        <w:r w:rsidR="00C33EE0" w:rsidRPr="009A701E">
          <w:rPr>
            <w:snapToGrid/>
            <w:webHidden/>
            <w:lang w:val="tr-TR" w:eastAsia="tr-TR"/>
          </w:rPr>
        </w:r>
        <w:r w:rsidR="00C33EE0" w:rsidRPr="009A701E">
          <w:rPr>
            <w:snapToGrid/>
            <w:webHidden/>
            <w:lang w:val="tr-TR" w:eastAsia="tr-TR"/>
          </w:rPr>
          <w:fldChar w:fldCharType="separate"/>
        </w:r>
        <w:r w:rsidR="00262FBB">
          <w:rPr>
            <w:snapToGrid/>
            <w:webHidden/>
            <w:lang w:val="tr-TR" w:eastAsia="tr-TR"/>
          </w:rPr>
          <w:t>25</w:t>
        </w:r>
        <w:r w:rsidR="00C33EE0" w:rsidRPr="009A701E">
          <w:rPr>
            <w:snapToGrid/>
            <w:webHidden/>
            <w:lang w:val="tr-TR" w:eastAsia="tr-TR"/>
          </w:rPr>
          <w:fldChar w:fldCharType="end"/>
        </w:r>
      </w:hyperlink>
    </w:p>
    <w:p w14:paraId="16048FA8" w14:textId="77777777" w:rsidR="00C33EE0" w:rsidRPr="009A701E" w:rsidRDefault="002D66D7">
      <w:pPr>
        <w:pStyle w:val="T2"/>
        <w:rPr>
          <w:snapToGrid/>
          <w:lang w:val="tr-TR" w:eastAsia="tr-TR"/>
        </w:rPr>
      </w:pPr>
      <w:hyperlink w:anchor="_Toc491416335" w:history="1">
        <w:r w:rsidR="00C33EE0" w:rsidRPr="009A701E">
          <w:rPr>
            <w:snapToGrid/>
            <w:lang w:val="tr-TR" w:eastAsia="tr-TR"/>
          </w:rPr>
          <w:t>2.5</w:t>
        </w:r>
        <w:r w:rsidR="00E84FA2" w:rsidRPr="009A701E">
          <w:rPr>
            <w:snapToGrid/>
            <w:lang w:val="tr-TR" w:eastAsia="tr-TR"/>
          </w:rPr>
          <w:t xml:space="preserve">  </w:t>
        </w:r>
        <w:r w:rsidR="00C33EE0" w:rsidRPr="009A701E">
          <w:rPr>
            <w:rStyle w:val="Kpr"/>
            <w:smallCaps w:val="0"/>
          </w:rPr>
          <w:t>Notification of the Contracting Authority’s decision</w:t>
        </w:r>
        <w:r w:rsidR="00C33EE0" w:rsidRPr="009A701E">
          <w:rPr>
            <w:snapToGrid/>
            <w:webHidden/>
            <w:lang w:val="tr-TR" w:eastAsia="tr-TR"/>
          </w:rPr>
          <w:tab/>
        </w:r>
        <w:r w:rsidR="00C33EE0" w:rsidRPr="009A701E">
          <w:rPr>
            <w:snapToGrid/>
            <w:webHidden/>
            <w:lang w:val="tr-TR" w:eastAsia="tr-TR"/>
          </w:rPr>
          <w:fldChar w:fldCharType="begin"/>
        </w:r>
        <w:r w:rsidR="00C33EE0" w:rsidRPr="009A701E">
          <w:rPr>
            <w:snapToGrid/>
            <w:webHidden/>
            <w:lang w:val="tr-TR" w:eastAsia="tr-TR"/>
          </w:rPr>
          <w:instrText xml:space="preserve"> PAGEREF _Toc491416335 \h </w:instrText>
        </w:r>
        <w:r w:rsidR="00C33EE0" w:rsidRPr="009A701E">
          <w:rPr>
            <w:snapToGrid/>
            <w:webHidden/>
            <w:lang w:val="tr-TR" w:eastAsia="tr-TR"/>
          </w:rPr>
        </w:r>
        <w:r w:rsidR="00C33EE0" w:rsidRPr="009A701E">
          <w:rPr>
            <w:snapToGrid/>
            <w:webHidden/>
            <w:lang w:val="tr-TR" w:eastAsia="tr-TR"/>
          </w:rPr>
          <w:fldChar w:fldCharType="separate"/>
        </w:r>
        <w:r w:rsidR="00262FBB">
          <w:rPr>
            <w:snapToGrid/>
            <w:webHidden/>
            <w:lang w:val="tr-TR" w:eastAsia="tr-TR"/>
          </w:rPr>
          <w:t>26</w:t>
        </w:r>
        <w:r w:rsidR="00C33EE0" w:rsidRPr="009A701E">
          <w:rPr>
            <w:snapToGrid/>
            <w:webHidden/>
            <w:lang w:val="tr-TR" w:eastAsia="tr-TR"/>
          </w:rPr>
          <w:fldChar w:fldCharType="end"/>
        </w:r>
      </w:hyperlink>
    </w:p>
    <w:p w14:paraId="4807E87D" w14:textId="77777777" w:rsidR="00C33EE0" w:rsidRPr="009A701E" w:rsidRDefault="002D66D7" w:rsidP="009A701E">
      <w:pPr>
        <w:pStyle w:val="T3"/>
        <w:rPr>
          <w:rStyle w:val="Kpr"/>
          <w:rFonts w:ascii="Times New Roman" w:hAnsi="Times New Roman"/>
          <w:noProof/>
        </w:rPr>
      </w:pPr>
      <w:hyperlink w:anchor="_Toc491416336" w:history="1">
        <w:r w:rsidR="00C33EE0" w:rsidRPr="009A701E">
          <w:rPr>
            <w:rStyle w:val="Kpr"/>
            <w:rFonts w:ascii="Times New Roman" w:hAnsi="Times New Roman"/>
            <w:noProof/>
          </w:rPr>
          <w:t>2.5.1.</w:t>
        </w:r>
        <w:r w:rsidR="00E84FA2" w:rsidRPr="009A701E">
          <w:rPr>
            <w:rStyle w:val="Kpr"/>
            <w:rFonts w:ascii="Times New Roman" w:hAnsi="Times New Roman"/>
            <w:noProof/>
          </w:rPr>
          <w:t xml:space="preserve">  </w:t>
        </w:r>
        <w:r w:rsidR="00C33EE0" w:rsidRPr="009A701E">
          <w:rPr>
            <w:rStyle w:val="Kpr"/>
            <w:rFonts w:ascii="Times New Roman" w:hAnsi="Times New Roman"/>
            <w:noProof/>
          </w:rPr>
          <w:t>Content of the decision</w:t>
        </w:r>
        <w:r w:rsidR="00C33EE0" w:rsidRPr="009A701E">
          <w:rPr>
            <w:rStyle w:val="Kpr"/>
            <w:rFonts w:ascii="Times New Roman" w:hAnsi="Times New Roman"/>
            <w:noProof/>
            <w:webHidden/>
          </w:rPr>
          <w:tab/>
        </w:r>
        <w:r w:rsidR="00C33EE0" w:rsidRPr="009A701E">
          <w:rPr>
            <w:rStyle w:val="Kpr"/>
            <w:rFonts w:ascii="Times New Roman" w:hAnsi="Times New Roman"/>
            <w:noProof/>
            <w:webHidden/>
          </w:rPr>
          <w:fldChar w:fldCharType="begin"/>
        </w:r>
        <w:r w:rsidR="00C33EE0" w:rsidRPr="009A701E">
          <w:rPr>
            <w:rStyle w:val="Kpr"/>
            <w:rFonts w:ascii="Times New Roman" w:hAnsi="Times New Roman"/>
            <w:noProof/>
            <w:webHidden/>
          </w:rPr>
          <w:instrText xml:space="preserve"> PAGEREF _Toc491416336 \h </w:instrText>
        </w:r>
        <w:r w:rsidR="00C33EE0" w:rsidRPr="009A701E">
          <w:rPr>
            <w:rStyle w:val="Kpr"/>
            <w:rFonts w:ascii="Times New Roman" w:hAnsi="Times New Roman"/>
            <w:noProof/>
            <w:webHidden/>
          </w:rPr>
        </w:r>
        <w:r w:rsidR="00C33EE0" w:rsidRPr="009A701E">
          <w:rPr>
            <w:rStyle w:val="Kpr"/>
            <w:rFonts w:ascii="Times New Roman" w:hAnsi="Times New Roman"/>
            <w:noProof/>
            <w:webHidden/>
          </w:rPr>
          <w:fldChar w:fldCharType="separate"/>
        </w:r>
        <w:r w:rsidR="00262FBB">
          <w:rPr>
            <w:rStyle w:val="Kpr"/>
            <w:rFonts w:ascii="Times New Roman" w:hAnsi="Times New Roman"/>
            <w:noProof/>
            <w:webHidden/>
          </w:rPr>
          <w:t>26</w:t>
        </w:r>
        <w:r w:rsidR="00C33EE0" w:rsidRPr="009A701E">
          <w:rPr>
            <w:rStyle w:val="Kpr"/>
            <w:rFonts w:ascii="Times New Roman" w:hAnsi="Times New Roman"/>
            <w:noProof/>
            <w:webHidden/>
          </w:rPr>
          <w:fldChar w:fldCharType="end"/>
        </w:r>
      </w:hyperlink>
    </w:p>
    <w:p w14:paraId="726ECFAF" w14:textId="77777777" w:rsidR="00C33EE0" w:rsidRPr="009A701E" w:rsidRDefault="002D66D7" w:rsidP="009A701E">
      <w:pPr>
        <w:pStyle w:val="T3"/>
        <w:rPr>
          <w:rStyle w:val="Kpr"/>
          <w:rFonts w:ascii="Times New Roman" w:hAnsi="Times New Roman"/>
          <w:noProof/>
        </w:rPr>
      </w:pPr>
      <w:hyperlink w:anchor="_Toc491416337" w:history="1">
        <w:r w:rsidR="00C33EE0" w:rsidRPr="009A701E">
          <w:rPr>
            <w:rStyle w:val="Kpr"/>
            <w:rFonts w:ascii="Times New Roman" w:hAnsi="Times New Roman"/>
            <w:noProof/>
          </w:rPr>
          <w:t>2.5.2.</w:t>
        </w:r>
        <w:r w:rsidR="00E84FA2" w:rsidRPr="009A701E">
          <w:rPr>
            <w:rStyle w:val="Kpr"/>
            <w:rFonts w:ascii="Times New Roman" w:hAnsi="Times New Roman"/>
            <w:noProof/>
          </w:rPr>
          <w:t xml:space="preserve">  </w:t>
        </w:r>
        <w:r w:rsidR="00C33EE0" w:rsidRPr="009A701E">
          <w:rPr>
            <w:rStyle w:val="Kpr"/>
            <w:rFonts w:ascii="Times New Roman" w:hAnsi="Times New Roman"/>
            <w:noProof/>
          </w:rPr>
          <w:t>Indicative timetable</w:t>
        </w:r>
        <w:r w:rsidR="00C33EE0" w:rsidRPr="009A701E">
          <w:rPr>
            <w:rStyle w:val="Kpr"/>
            <w:rFonts w:ascii="Times New Roman" w:hAnsi="Times New Roman"/>
            <w:noProof/>
            <w:webHidden/>
          </w:rPr>
          <w:tab/>
        </w:r>
        <w:r w:rsidR="00C33EE0" w:rsidRPr="009A701E">
          <w:rPr>
            <w:rStyle w:val="Kpr"/>
            <w:rFonts w:ascii="Times New Roman" w:hAnsi="Times New Roman"/>
            <w:noProof/>
            <w:webHidden/>
          </w:rPr>
          <w:fldChar w:fldCharType="begin"/>
        </w:r>
        <w:r w:rsidR="00C33EE0" w:rsidRPr="009A701E">
          <w:rPr>
            <w:rStyle w:val="Kpr"/>
            <w:rFonts w:ascii="Times New Roman" w:hAnsi="Times New Roman"/>
            <w:noProof/>
            <w:webHidden/>
          </w:rPr>
          <w:instrText xml:space="preserve"> PAGEREF _Toc491416337 \h </w:instrText>
        </w:r>
        <w:r w:rsidR="00C33EE0" w:rsidRPr="009A701E">
          <w:rPr>
            <w:rStyle w:val="Kpr"/>
            <w:rFonts w:ascii="Times New Roman" w:hAnsi="Times New Roman"/>
            <w:noProof/>
            <w:webHidden/>
          </w:rPr>
        </w:r>
        <w:r w:rsidR="00C33EE0" w:rsidRPr="009A701E">
          <w:rPr>
            <w:rStyle w:val="Kpr"/>
            <w:rFonts w:ascii="Times New Roman" w:hAnsi="Times New Roman"/>
            <w:noProof/>
            <w:webHidden/>
          </w:rPr>
          <w:fldChar w:fldCharType="separate"/>
        </w:r>
        <w:r w:rsidR="00262FBB">
          <w:rPr>
            <w:rStyle w:val="Kpr"/>
            <w:rFonts w:ascii="Times New Roman" w:hAnsi="Times New Roman"/>
            <w:noProof/>
            <w:webHidden/>
          </w:rPr>
          <w:t>26</w:t>
        </w:r>
        <w:r w:rsidR="00C33EE0" w:rsidRPr="009A701E">
          <w:rPr>
            <w:rStyle w:val="Kpr"/>
            <w:rFonts w:ascii="Times New Roman" w:hAnsi="Times New Roman"/>
            <w:noProof/>
            <w:webHidden/>
          </w:rPr>
          <w:fldChar w:fldCharType="end"/>
        </w:r>
      </w:hyperlink>
    </w:p>
    <w:p w14:paraId="20226955" w14:textId="77777777" w:rsidR="00C33EE0" w:rsidRPr="009A701E" w:rsidRDefault="002D66D7">
      <w:pPr>
        <w:pStyle w:val="T2"/>
        <w:rPr>
          <w:snapToGrid/>
          <w:lang w:val="tr-TR" w:eastAsia="tr-TR"/>
        </w:rPr>
      </w:pPr>
      <w:hyperlink w:anchor="_Toc491416338" w:history="1">
        <w:r w:rsidR="00C33EE0" w:rsidRPr="009A701E">
          <w:rPr>
            <w:snapToGrid/>
            <w:lang w:val="tr-TR" w:eastAsia="tr-TR"/>
          </w:rPr>
          <w:t>2.6</w:t>
        </w:r>
        <w:r w:rsidR="00E84FA2" w:rsidRPr="009A701E">
          <w:rPr>
            <w:snapToGrid/>
            <w:lang w:val="tr-TR" w:eastAsia="tr-TR"/>
          </w:rPr>
          <w:t xml:space="preserve"> </w:t>
        </w:r>
        <w:r w:rsidR="00E84FA2" w:rsidRPr="009A701E">
          <w:rPr>
            <w:rStyle w:val="Kpr"/>
          </w:rPr>
          <w:t xml:space="preserve"> </w:t>
        </w:r>
        <w:r w:rsidR="00C33EE0" w:rsidRPr="009A701E">
          <w:rPr>
            <w:rStyle w:val="Kpr"/>
            <w:smallCaps w:val="0"/>
          </w:rPr>
          <w:t>Conditions for implementation after the Contracting Authority’s decision to award a grant</w:t>
        </w:r>
        <w:r w:rsidR="00C33EE0" w:rsidRPr="009A701E">
          <w:rPr>
            <w:rStyle w:val="Kpr"/>
            <w:webHidden/>
          </w:rPr>
          <w:tab/>
        </w:r>
        <w:r w:rsidR="00C33EE0" w:rsidRPr="009A701E">
          <w:rPr>
            <w:rStyle w:val="Kpr"/>
            <w:webHidden/>
          </w:rPr>
          <w:fldChar w:fldCharType="begin"/>
        </w:r>
        <w:r w:rsidR="00C33EE0" w:rsidRPr="009A701E">
          <w:rPr>
            <w:rStyle w:val="Kpr"/>
            <w:webHidden/>
          </w:rPr>
          <w:instrText xml:space="preserve"> PAGEREF _Toc491416338 \h </w:instrText>
        </w:r>
        <w:r w:rsidR="00C33EE0" w:rsidRPr="009A701E">
          <w:rPr>
            <w:rStyle w:val="Kpr"/>
            <w:webHidden/>
          </w:rPr>
        </w:r>
        <w:r w:rsidR="00C33EE0" w:rsidRPr="009A701E">
          <w:rPr>
            <w:rStyle w:val="Kpr"/>
            <w:webHidden/>
          </w:rPr>
          <w:fldChar w:fldCharType="separate"/>
        </w:r>
        <w:r w:rsidR="00262FBB">
          <w:rPr>
            <w:rStyle w:val="Kpr"/>
            <w:webHidden/>
          </w:rPr>
          <w:t>27</w:t>
        </w:r>
        <w:r w:rsidR="00C33EE0" w:rsidRPr="009A701E">
          <w:rPr>
            <w:rStyle w:val="Kpr"/>
            <w:webHidden/>
          </w:rPr>
          <w:fldChar w:fldCharType="end"/>
        </w:r>
      </w:hyperlink>
    </w:p>
    <w:p w14:paraId="632FA5FD" w14:textId="77777777" w:rsidR="00E84FA2" w:rsidRPr="009A701E" w:rsidRDefault="00C33EE0" w:rsidP="00F20A74">
      <w:pPr>
        <w:pStyle w:val="T1"/>
        <w:rPr>
          <w:rFonts w:eastAsiaTheme="minorEastAsia" w:cstheme="minorBidi"/>
          <w:noProof/>
          <w:snapToGrid/>
          <w:lang w:val="en-US"/>
        </w:rPr>
      </w:pPr>
      <w:r w:rsidRPr="00AB0695">
        <w:rPr>
          <w:sz w:val="28"/>
          <w:szCs w:val="28"/>
        </w:rPr>
        <w:fldChar w:fldCharType="end"/>
      </w:r>
      <w:hyperlink w:anchor="_Toc491416317" w:history="1">
        <w:r w:rsidR="00E84FA2" w:rsidRPr="00076C58">
          <w:t>3.  LIST OF annexes</w:t>
        </w:r>
        <w:r w:rsidR="00E84FA2" w:rsidRPr="00076C58">
          <w:rPr>
            <w:noProof/>
            <w:webHidden/>
          </w:rPr>
          <w:tab/>
        </w:r>
        <w:r w:rsidR="00EB3D29">
          <w:rPr>
            <w:noProof/>
            <w:webHidden/>
          </w:rPr>
          <w:t>28</w:t>
        </w:r>
      </w:hyperlink>
      <w:r w:rsidR="00EB3D29">
        <w:rPr>
          <w:rStyle w:val="Kpr"/>
          <w:noProof/>
        </w:rPr>
        <w:t xml:space="preserve"> </w:t>
      </w:r>
    </w:p>
    <w:p w14:paraId="35FFB905" w14:textId="77777777" w:rsidR="00AC101D" w:rsidRDefault="00AC101D" w:rsidP="008A700D">
      <w:pPr>
        <w:rPr>
          <w:sz w:val="28"/>
          <w:szCs w:val="28"/>
        </w:rPr>
      </w:pPr>
    </w:p>
    <w:p w14:paraId="2E69D40D" w14:textId="77777777" w:rsidR="00AC101D" w:rsidRPr="00AC101D" w:rsidRDefault="00AC101D" w:rsidP="00AC101D">
      <w:pPr>
        <w:rPr>
          <w:sz w:val="28"/>
          <w:szCs w:val="28"/>
        </w:rPr>
      </w:pPr>
    </w:p>
    <w:p w14:paraId="2CF8CB65" w14:textId="77777777" w:rsidR="00AC101D" w:rsidRDefault="00AC101D" w:rsidP="00AC101D">
      <w:pPr>
        <w:tabs>
          <w:tab w:val="left" w:pos="8040"/>
        </w:tabs>
        <w:rPr>
          <w:sz w:val="28"/>
          <w:szCs w:val="28"/>
        </w:rPr>
      </w:pPr>
      <w:r>
        <w:rPr>
          <w:sz w:val="28"/>
          <w:szCs w:val="28"/>
        </w:rPr>
        <w:tab/>
      </w:r>
    </w:p>
    <w:p w14:paraId="5F9F9EE8" w14:textId="77777777" w:rsidR="00C33EE0" w:rsidRPr="00AC101D" w:rsidRDefault="00AC101D" w:rsidP="00AC101D">
      <w:pPr>
        <w:tabs>
          <w:tab w:val="left" w:pos="8040"/>
        </w:tabs>
        <w:rPr>
          <w:sz w:val="28"/>
          <w:szCs w:val="28"/>
        </w:rPr>
        <w:sectPr w:rsidR="00C33EE0" w:rsidRPr="00AC101D" w:rsidSect="002D4ACD">
          <w:headerReference w:type="first" r:id="rId15"/>
          <w:footerReference w:type="first" r:id="rId16"/>
          <w:pgSz w:w="11906" w:h="16838" w:code="9"/>
          <w:pgMar w:top="1021" w:right="1134" w:bottom="1021" w:left="1134" w:header="567" w:footer="545" w:gutter="0"/>
          <w:cols w:space="720"/>
          <w:titlePg/>
        </w:sectPr>
      </w:pPr>
      <w:r>
        <w:rPr>
          <w:sz w:val="28"/>
          <w:szCs w:val="28"/>
        </w:rPr>
        <w:tab/>
      </w:r>
    </w:p>
    <w:p w14:paraId="09A0137C" w14:textId="14C0E48F" w:rsidR="008A700D" w:rsidRPr="00807DAF" w:rsidRDefault="008A700D" w:rsidP="00F20A74">
      <w:pPr>
        <w:pStyle w:val="Guidelines1"/>
      </w:pPr>
      <w:bookmarkStart w:id="5" w:name="_Toc491416313"/>
      <w:r>
        <w:lastRenderedPageBreak/>
        <w:t xml:space="preserve">SUPPORTING </w:t>
      </w:r>
      <w:r w:rsidRPr="00240DAF">
        <w:t>CIVIL SOCIETY DIALOGUE BETWEEN EU AND TURKEY</w:t>
      </w:r>
      <w:r>
        <w:t xml:space="preserve"> GRANT</w:t>
      </w:r>
      <w:r w:rsidR="00721D80">
        <w:t xml:space="preserve"> </w:t>
      </w:r>
      <w:r>
        <w:t>SCHEME</w:t>
      </w:r>
      <w:bookmarkEnd w:id="5"/>
      <w:r w:rsidR="00721D80">
        <w:t xml:space="preserve"> (CSD-V)</w:t>
      </w:r>
    </w:p>
    <w:p w14:paraId="5D18306C" w14:textId="77777777" w:rsidR="008A700D" w:rsidRPr="00240DAF" w:rsidRDefault="008A700D">
      <w:pPr>
        <w:pStyle w:val="Guidelines2"/>
      </w:pPr>
      <w:bookmarkStart w:id="6" w:name="_Toc491416314"/>
      <w:r w:rsidRPr="00807DAF">
        <w:t>Background</w:t>
      </w:r>
      <w:bookmarkEnd w:id="6"/>
    </w:p>
    <w:p w14:paraId="040677CE" w14:textId="77777777" w:rsidR="008A700D" w:rsidRDefault="008A700D" w:rsidP="008A700D">
      <w:pPr>
        <w:spacing w:after="120"/>
      </w:pPr>
      <w:r>
        <w:t>Turkey has a history of close political and economic ties with the European institutions dating back to the signature of the Association Agreement in 1963, which subsequently led to the establishment of the Customs Union in 1995. Close bilateral interactio</w:t>
      </w:r>
      <w:r w:rsidR="00E97EA2">
        <w:t>n</w:t>
      </w:r>
      <w:r>
        <w:t xml:space="preserve"> has taken place since the early 1960s</w:t>
      </w:r>
      <w:r w:rsidR="00E97EA2">
        <w:t xml:space="preserve"> at the institutional as well as at the grassroots level</w:t>
      </w:r>
      <w:r>
        <w:t xml:space="preserve"> and has been intensified since </w:t>
      </w:r>
      <w:r w:rsidR="00E97EA2">
        <w:t xml:space="preserve">1999, </w:t>
      </w:r>
      <w:r>
        <w:t xml:space="preserve">the official recognition of Turkey as a candidate country. Since then, national and European institutions have developed a number of bilateral activities with Turkey which fall under the scope of the civil society dialogue. By the start of accession negotiations in 2005, it is underlined that accession process needs to be supported by a strong, deep and sustained dialogue between the societies of Turkey and the EU Member States, as well as with the EU institutions. This was followed by a communication from the Commission on the civil society dialogue between the EU and Candidate Countries with the aim to promote the civil society dialogue, in a broad sense, in the EU and Turkey by enhancing a mutual understanding regarding enlargement issues and concerns. </w:t>
      </w:r>
    </w:p>
    <w:p w14:paraId="072EC1C7" w14:textId="77777777" w:rsidR="008A700D" w:rsidRDefault="00893C21" w:rsidP="008A700D">
      <w:pPr>
        <w:spacing w:after="120"/>
      </w:pPr>
      <w:r>
        <w:t>I</w:t>
      </w:r>
      <w:r w:rsidR="00E97EA2">
        <w:t xml:space="preserve">t was </w:t>
      </w:r>
      <w:r w:rsidR="008A700D">
        <w:t xml:space="preserve">stated </w:t>
      </w:r>
      <w:r>
        <w:t xml:space="preserve">in Communication of Commission dated 29 June 2005 concerning civil society dialogue between the EU and Candidate Countries </w:t>
      </w:r>
      <w:r w:rsidR="008A700D">
        <w:t>that “any future enlargement of the EU needs to be supported by a strong, deep and sustained dialogue between the societies of the candidate countries and in the EU member States, as well as with the EU institutions”. In this context, civil society play</w:t>
      </w:r>
      <w:r w:rsidR="00721D80">
        <w:t>s</w:t>
      </w:r>
      <w:r w:rsidR="008A700D">
        <w:t xml:space="preserve"> the most important role to bridge the information gap, </w:t>
      </w:r>
      <w:r w:rsidR="00E97EA2">
        <w:t xml:space="preserve">to </w:t>
      </w:r>
      <w:r w:rsidR="008A700D">
        <w:t xml:space="preserve">achieve better mutual knowledge and </w:t>
      </w:r>
      <w:r w:rsidR="00E97EA2">
        <w:t xml:space="preserve">to </w:t>
      </w:r>
      <w:r w:rsidR="008A700D">
        <w:t>bring citizens and different cultures, political and economic systems closer together.</w:t>
      </w:r>
    </w:p>
    <w:p w14:paraId="27CC9BA7" w14:textId="470D1160" w:rsidR="008A700D" w:rsidRDefault="008A700D" w:rsidP="008A700D">
      <w:pPr>
        <w:spacing w:after="120"/>
      </w:pPr>
      <w:r>
        <w:t xml:space="preserve">Within </w:t>
      </w:r>
      <w:r w:rsidR="00E97EA2">
        <w:t xml:space="preserve">the aim of this </w:t>
      </w:r>
      <w:r w:rsidR="00721D80">
        <w:t>C</w:t>
      </w:r>
      <w:r w:rsidR="00E97EA2">
        <w:t>ommunication</w:t>
      </w:r>
      <w:r>
        <w:t>, the 2006 Pre-accession Assistance Programme for Turkey included a project titled “Promotion of the Civil Society Dialogue between European Union and Turkey (CSD</w:t>
      </w:r>
      <w:r w:rsidR="000E1C88">
        <w:t xml:space="preserve"> - </w:t>
      </w:r>
      <w:r>
        <w:t>I)”, including Technical Assistance and four Grant Schemes aiming at intensifying and diversifying the contacts between “Towns and Municipalities”,</w:t>
      </w:r>
      <w:r w:rsidR="00893C21">
        <w:t xml:space="preserve"> </w:t>
      </w:r>
      <w:r>
        <w:t>“Professional Organizations”, “Universities” and “Youth Organizations</w:t>
      </w:r>
      <w:r w:rsidR="00E97EA2">
        <w:t>”. The</w:t>
      </w:r>
      <w:r>
        <w:t xml:space="preserve"> grant amount of 19,</w:t>
      </w:r>
      <w:r w:rsidR="00E97EA2">
        <w:t xml:space="preserve">3 </w:t>
      </w:r>
      <w:r>
        <w:t>MEUR was allocated to 119 projects</w:t>
      </w:r>
      <w:r w:rsidR="00E97EA2">
        <w:t xml:space="preserve"> under CSD I.</w:t>
      </w:r>
    </w:p>
    <w:p w14:paraId="6F7C1D86" w14:textId="1A1E01AD" w:rsidR="008A700D" w:rsidRDefault="008A700D" w:rsidP="008A700D">
      <w:pPr>
        <w:spacing w:after="120"/>
      </w:pPr>
      <w:r>
        <w:t>As a continuation of the first project, “Promotion of the Civil Society Dialogue between EU and Turkey II (CSD</w:t>
      </w:r>
      <w:r w:rsidR="000E1C88">
        <w:t xml:space="preserve"> - </w:t>
      </w:r>
      <w:r>
        <w:t>II)</w:t>
      </w:r>
      <w:r w:rsidR="00721D80">
        <w:t>” project</w:t>
      </w:r>
      <w:r>
        <w:t xml:space="preserve"> included in the 2007 Programming under the “Instrument for Pre-Accession Assistance (IPA)” has covered Technical Assistance and three Grant Schemes on “Agriculture and Fisheries”, “Culture and Arts” and “Micro Grants for CSO Actions</w:t>
      </w:r>
      <w:r w:rsidR="00E97EA2">
        <w:t xml:space="preserve">”. The grant amount of </w:t>
      </w:r>
      <w:r>
        <w:t xml:space="preserve">5,3 MEUR was allocated to 97 projects under CSD-II. </w:t>
      </w:r>
    </w:p>
    <w:p w14:paraId="07857EF1" w14:textId="77777777" w:rsidR="008A700D" w:rsidRDefault="008A700D" w:rsidP="008A700D">
      <w:pPr>
        <w:spacing w:after="120"/>
      </w:pPr>
      <w:r>
        <w:t>The project titled “Civil Society Dialogue between EU and Turkey III (CSD</w:t>
      </w:r>
      <w:r w:rsidR="000E1C88">
        <w:t xml:space="preserve"> - </w:t>
      </w:r>
      <w:r>
        <w:t xml:space="preserve">III)” was developed in the 2010 Programming under IPA. The Project consisted of two Grant Schemes and Technical Assistance. 7 MEUR was allocated to 55 projects aiming at establishing a framework for cooperation, supporting the establishment of partnerships, and promoting dialogue between the civil societies of Turkish and EU counterparts on “Political Criteria” and “Media”. </w:t>
      </w:r>
    </w:p>
    <w:p w14:paraId="27638E56" w14:textId="77777777" w:rsidR="008A700D" w:rsidRDefault="008A700D" w:rsidP="008A700D">
      <w:pPr>
        <w:spacing w:after="120"/>
      </w:pPr>
      <w:r>
        <w:t xml:space="preserve">“Civil Society Dialogue between European Union and Turkey - IV (CSD - IV)” project was included in the 2011 Programming under the IPA I. The Project consists of Technical Assistance and nine Grant Schemes on “Environment”, “Energy”, “Consumer and Health Protection”, “Justice, Freedom and Security”, “Right of Establishment and Freedom to Provide Services”, “Regional Policy and Coordination of Structural Instruments”, “Enterprise and Industrial Policy”, “Agriculture and Fisheries” and “Education”. </w:t>
      </w:r>
      <w:r w:rsidR="00893C21">
        <w:t xml:space="preserve">The grant amount of </w:t>
      </w:r>
      <w:r>
        <w:t>11 million MEUR has been allocated to 80 dialogue projects</w:t>
      </w:r>
      <w:r w:rsidR="00893C21">
        <w:t xml:space="preserve"> under CSD IV</w:t>
      </w:r>
      <w:r>
        <w:t>.</w:t>
      </w:r>
    </w:p>
    <w:p w14:paraId="22D7510E" w14:textId="24A348ED" w:rsidR="008A700D" w:rsidRDefault="00BF6868" w:rsidP="008A700D">
      <w:pPr>
        <w:spacing w:after="120"/>
      </w:pPr>
      <w:r>
        <w:t xml:space="preserve">Under IPA II period (2014-2020) of EU Financial Assistance to Turkey, </w:t>
      </w:r>
      <w:r w:rsidR="008A700D" w:rsidRPr="00DD7602">
        <w:t>civil society</w:t>
      </w:r>
      <w:r>
        <w:t xml:space="preserve"> field</w:t>
      </w:r>
      <w:r w:rsidR="008A700D" w:rsidRPr="00DD7602">
        <w:t xml:space="preserve"> is included as a sub-sector under the Democracy and Governance sector</w:t>
      </w:r>
      <w:r>
        <w:t>. After that, a</w:t>
      </w:r>
      <w:r w:rsidR="008A700D">
        <w:t>s a continuation of above mentioned projects, “</w:t>
      </w:r>
      <w:r w:rsidR="00DD7602">
        <w:t xml:space="preserve">Supporting </w:t>
      </w:r>
      <w:r w:rsidR="008A700D">
        <w:t>Civil Society Dialogue between European Union and Turkey (CSD - V)” project is included in the 2015 Programming</w:t>
      </w:r>
      <w:r>
        <w:t xml:space="preserve"> of the civil society</w:t>
      </w:r>
      <w:r w:rsidR="00DA387A">
        <w:t xml:space="preserve"> </w:t>
      </w:r>
      <w:r>
        <w:t xml:space="preserve">sub-sector </w:t>
      </w:r>
      <w:r w:rsidR="008A700D">
        <w:t>under the IPA II. The Project includes Grant Scheme. This Guidelines for Grant Applicants describes the objectives, priorities and eligibility rules of the Grant Scheme.</w:t>
      </w:r>
    </w:p>
    <w:p w14:paraId="394D4F37" w14:textId="77777777" w:rsidR="008A700D" w:rsidRPr="00B74DBC" w:rsidRDefault="008A700D" w:rsidP="008A700D">
      <w:pPr>
        <w:spacing w:after="120"/>
        <w:rPr>
          <w:szCs w:val="22"/>
        </w:rPr>
      </w:pPr>
      <w:r w:rsidRPr="00B50D5F">
        <w:rPr>
          <w:szCs w:val="22"/>
        </w:rPr>
        <w:t xml:space="preserve">The institutional framework of the Grant Scheme includes the MEU and the Central Finance and Contracts Unit (CFCU) of the Republic of Turkey. The </w:t>
      </w:r>
      <w:r w:rsidRPr="00B50D5F">
        <w:rPr>
          <w:b/>
          <w:szCs w:val="22"/>
        </w:rPr>
        <w:t>MEU</w:t>
      </w:r>
      <w:r w:rsidRPr="00B50D5F">
        <w:rPr>
          <w:szCs w:val="22"/>
        </w:rPr>
        <w:t xml:space="preserve">, as the </w:t>
      </w:r>
      <w:r w:rsidRPr="00B50D5F">
        <w:rPr>
          <w:b/>
          <w:szCs w:val="22"/>
        </w:rPr>
        <w:t>Lead Institution of the civil society sub-sector</w:t>
      </w:r>
      <w:r w:rsidRPr="00B50D5F">
        <w:rPr>
          <w:szCs w:val="22"/>
        </w:rPr>
        <w:t xml:space="preserve"> will be responsible for the overall coordination</w:t>
      </w:r>
      <w:r>
        <w:rPr>
          <w:szCs w:val="22"/>
        </w:rPr>
        <w:t xml:space="preserve"> and monitoring</w:t>
      </w:r>
      <w:r w:rsidRPr="00B50D5F">
        <w:rPr>
          <w:szCs w:val="22"/>
        </w:rPr>
        <w:t xml:space="preserve"> of the Project. </w:t>
      </w:r>
      <w:r w:rsidRPr="00B50D5F">
        <w:rPr>
          <w:b/>
          <w:szCs w:val="22"/>
        </w:rPr>
        <w:t>Directorate of Project Implementation under MEU</w:t>
      </w:r>
      <w:r w:rsidRPr="00B50D5F">
        <w:rPr>
          <w:szCs w:val="22"/>
        </w:rPr>
        <w:t xml:space="preserve">, as the </w:t>
      </w:r>
      <w:r w:rsidRPr="00B50D5F">
        <w:rPr>
          <w:b/>
          <w:szCs w:val="22"/>
        </w:rPr>
        <w:t>End Beneficiary</w:t>
      </w:r>
      <w:r w:rsidRPr="00B50D5F">
        <w:rPr>
          <w:szCs w:val="22"/>
        </w:rPr>
        <w:t xml:space="preserve"> of the Project, will be in charge of </w:t>
      </w:r>
      <w:r>
        <w:rPr>
          <w:szCs w:val="22"/>
        </w:rPr>
        <w:t xml:space="preserve">technical implementation, management and sustainability of the Project </w:t>
      </w:r>
      <w:r w:rsidRPr="00B50D5F">
        <w:rPr>
          <w:szCs w:val="22"/>
        </w:rPr>
        <w:t>and monitoring of the grants awarded</w:t>
      </w:r>
      <w:r>
        <w:rPr>
          <w:szCs w:val="22"/>
        </w:rPr>
        <w:t>,</w:t>
      </w:r>
      <w:r w:rsidRPr="00B50D5F">
        <w:rPr>
          <w:szCs w:val="22"/>
        </w:rPr>
        <w:t xml:space="preserve"> under </w:t>
      </w:r>
      <w:r w:rsidRPr="00B50D5F">
        <w:rPr>
          <w:szCs w:val="22"/>
        </w:rPr>
        <w:lastRenderedPageBreak/>
        <w:t xml:space="preserve">the overall supervision of the CFCU. The </w:t>
      </w:r>
      <w:r w:rsidRPr="00B50D5F">
        <w:rPr>
          <w:b/>
          <w:szCs w:val="22"/>
        </w:rPr>
        <w:t>CFCU</w:t>
      </w:r>
      <w:r w:rsidRPr="00B50D5F">
        <w:rPr>
          <w:szCs w:val="22"/>
        </w:rPr>
        <w:t xml:space="preserve">, as the </w:t>
      </w:r>
      <w:r w:rsidRPr="00B50D5F">
        <w:rPr>
          <w:b/>
          <w:szCs w:val="22"/>
        </w:rPr>
        <w:t>Contracting Authority</w:t>
      </w:r>
      <w:r w:rsidRPr="00B50D5F">
        <w:rPr>
          <w:szCs w:val="22"/>
        </w:rPr>
        <w:t xml:space="preserve"> for the Project, is responsible for the administrative and financial implementation of the Grant Scheme. The CFCU has the ultimate responsibility for the correct use of grant funds and is responsible for tendering, contracting and payments</w:t>
      </w:r>
      <w:r>
        <w:rPr>
          <w:szCs w:val="22"/>
        </w:rPr>
        <w:t>.</w:t>
      </w:r>
    </w:p>
    <w:p w14:paraId="65E4D59B" w14:textId="77777777" w:rsidR="008A700D" w:rsidRDefault="008A700D">
      <w:pPr>
        <w:pStyle w:val="Guidelines2"/>
      </w:pPr>
      <w:bookmarkStart w:id="7" w:name="_Toc491416315"/>
      <w:r w:rsidRPr="00807DAF">
        <w:t>Objectives of the programme and priority issues</w:t>
      </w:r>
      <w:bookmarkEnd w:id="7"/>
      <w:r w:rsidRPr="00807DAF">
        <w:t xml:space="preserve"> </w:t>
      </w:r>
    </w:p>
    <w:p w14:paraId="16E39957" w14:textId="77777777" w:rsidR="008A700D" w:rsidRPr="00807DAF" w:rsidRDefault="008A700D" w:rsidP="008A700D">
      <w:pPr>
        <w:spacing w:after="120"/>
      </w:pPr>
      <w:r w:rsidRPr="00807DAF">
        <w:t xml:space="preserve">The </w:t>
      </w:r>
      <w:r w:rsidRPr="00807DAF">
        <w:rPr>
          <w:b/>
        </w:rPr>
        <w:t>global objective</w:t>
      </w:r>
      <w:r w:rsidRPr="00807DAF">
        <w:t xml:space="preserve"> of this </w:t>
      </w:r>
      <w:r>
        <w:t>c</w:t>
      </w:r>
      <w:r w:rsidRPr="00807DAF">
        <w:t xml:space="preserve">all for </w:t>
      </w:r>
      <w:r>
        <w:t xml:space="preserve">proposals is </w:t>
      </w:r>
      <w:r w:rsidRPr="00F517AB">
        <w:t>to develop a sustainable civil society dialogue between Turkey and EU Member states</w:t>
      </w:r>
      <w:r>
        <w:t>.</w:t>
      </w:r>
    </w:p>
    <w:p w14:paraId="347E6603" w14:textId="77777777" w:rsidR="008A700D" w:rsidRPr="004A0091" w:rsidRDefault="008A700D" w:rsidP="008A700D">
      <w:pPr>
        <w:spacing w:after="120"/>
      </w:pPr>
      <w:r w:rsidRPr="00807DAF">
        <w:t xml:space="preserve">The </w:t>
      </w:r>
      <w:r w:rsidRPr="004A0091">
        <w:rPr>
          <w:b/>
        </w:rPr>
        <w:t xml:space="preserve">specific objectives </w:t>
      </w:r>
      <w:r w:rsidRPr="004A0091">
        <w:t xml:space="preserve">of this call for proposals are: </w:t>
      </w:r>
    </w:p>
    <w:p w14:paraId="701C5EE6" w14:textId="77777777" w:rsidR="008A700D" w:rsidRPr="004A0091" w:rsidRDefault="008A700D" w:rsidP="008A700D">
      <w:pPr>
        <w:numPr>
          <w:ilvl w:val="0"/>
          <w:numId w:val="33"/>
        </w:numPr>
        <w:spacing w:after="120"/>
        <w:rPr>
          <w:lang w:val="tr-TR"/>
        </w:rPr>
      </w:pPr>
      <w:r w:rsidRPr="004A0091">
        <w:rPr>
          <w:lang w:val="tr-TR"/>
        </w:rPr>
        <w:t xml:space="preserve">to increase bilateral exchanges and cooperation between </w:t>
      </w:r>
      <w:r w:rsidR="00CA27E2">
        <w:rPr>
          <w:lang w:val="tr-TR"/>
        </w:rPr>
        <w:t>Civil Society Organisations (</w:t>
      </w:r>
      <w:r w:rsidRPr="004A0091">
        <w:rPr>
          <w:lang w:val="tr-TR"/>
        </w:rPr>
        <w:t>CSOs</w:t>
      </w:r>
      <w:r w:rsidR="00CA27E2">
        <w:rPr>
          <w:lang w:val="tr-TR"/>
        </w:rPr>
        <w:t>)</w:t>
      </w:r>
      <w:r w:rsidRPr="004A0091">
        <w:rPr>
          <w:lang w:val="tr-TR"/>
        </w:rPr>
        <w:t xml:space="preserve"> in Turkey and the EU at local, regional and national levels and</w:t>
      </w:r>
    </w:p>
    <w:p w14:paraId="0B718748" w14:textId="77777777" w:rsidR="008A700D" w:rsidRPr="004A0091" w:rsidRDefault="008A700D" w:rsidP="008A700D">
      <w:pPr>
        <w:numPr>
          <w:ilvl w:val="0"/>
          <w:numId w:val="33"/>
        </w:numPr>
        <w:spacing w:after="120"/>
      </w:pPr>
      <w:r w:rsidRPr="004A0091">
        <w:rPr>
          <w:lang w:val="tr-TR"/>
        </w:rPr>
        <w:t>to promote awareness raising initiatives on importance and benefits of membership of Turkey to the EU within Turkey and EU and on challenges and opportunities posed by Turkey’s accession</w:t>
      </w:r>
    </w:p>
    <w:p w14:paraId="1D5F9406" w14:textId="77777777" w:rsidR="008A700D" w:rsidRDefault="008A700D" w:rsidP="008A700D">
      <w:pPr>
        <w:spacing w:after="120"/>
      </w:pPr>
      <w:r>
        <w:t xml:space="preserve">All projects should respond to at least one of the specific objectives of this Call for Proposals. </w:t>
      </w:r>
    </w:p>
    <w:p w14:paraId="76BE6CDD" w14:textId="77777777" w:rsidR="008A700D" w:rsidRDefault="008A700D" w:rsidP="008A700D">
      <w:pPr>
        <w:spacing w:after="120"/>
      </w:pPr>
      <w:r>
        <w:t xml:space="preserve">The proposed projects should fall into </w:t>
      </w:r>
      <w:r w:rsidRPr="00AB016B">
        <w:rPr>
          <w:b/>
        </w:rPr>
        <w:t>at least one</w:t>
      </w:r>
      <w:r>
        <w:t xml:space="preserve"> of the priority areas mentioned below. </w:t>
      </w:r>
    </w:p>
    <w:p w14:paraId="02634D74" w14:textId="77777777" w:rsidR="008A700D" w:rsidRDefault="008A700D" w:rsidP="008A700D">
      <w:pPr>
        <w:spacing w:after="120"/>
      </w:pPr>
      <w:r>
        <w:t>Provided that the main priority of the proposal is the dialogue among the applicant, the co-applicant(s) and the associate(s), priority areas are:</w:t>
      </w:r>
    </w:p>
    <w:p w14:paraId="369F15A9" w14:textId="273179F3" w:rsidR="008A700D" w:rsidRPr="000E1C88" w:rsidRDefault="008A700D" w:rsidP="008A700D">
      <w:pPr>
        <w:numPr>
          <w:ilvl w:val="0"/>
          <w:numId w:val="60"/>
        </w:numPr>
        <w:spacing w:before="120" w:after="120"/>
        <w:ind w:left="714" w:hanging="357"/>
      </w:pPr>
      <w:r w:rsidRPr="000E1C88">
        <w:t xml:space="preserve">Long term cooperation at local, regional and national levels between Turkish </w:t>
      </w:r>
      <w:r w:rsidR="006256FB">
        <w:t xml:space="preserve">CSOs </w:t>
      </w:r>
      <w:r w:rsidRPr="000E1C88">
        <w:t>with European counterparts on areas within the scope of EU acquis</w:t>
      </w:r>
      <w:r w:rsidRPr="000E1C88">
        <w:rPr>
          <w:rStyle w:val="DipnotBavurusu"/>
        </w:rPr>
        <w:footnoteReference w:id="2"/>
      </w:r>
      <w:r w:rsidR="006B43BF">
        <w:t xml:space="preserve"> and policies</w:t>
      </w:r>
      <w:r w:rsidR="006C6FA3">
        <w:t>,</w:t>
      </w:r>
    </w:p>
    <w:p w14:paraId="100EC8EB" w14:textId="77777777" w:rsidR="008A700D" w:rsidRPr="000E1C88" w:rsidRDefault="008A700D" w:rsidP="008A700D">
      <w:pPr>
        <w:numPr>
          <w:ilvl w:val="0"/>
          <w:numId w:val="60"/>
        </w:numPr>
        <w:autoSpaceDE w:val="0"/>
        <w:autoSpaceDN w:val="0"/>
        <w:adjustRightInd w:val="0"/>
        <w:spacing w:before="120" w:after="120"/>
        <w:ind w:left="714" w:hanging="357"/>
        <w:rPr>
          <w:rFonts w:ascii="TimesNewRoman" w:hAnsi="TimesNewRoman" w:cs="TimesNewRoman"/>
          <w:snapToGrid/>
          <w:szCs w:val="22"/>
          <w:lang w:eastAsia="tr-TR"/>
        </w:rPr>
      </w:pPr>
      <w:r w:rsidRPr="000E1C88">
        <w:rPr>
          <w:rFonts w:ascii="TimesNewRoman" w:hAnsi="TimesNewRoman" w:cs="TimesNewRoman"/>
          <w:snapToGrid/>
          <w:szCs w:val="22"/>
          <w:lang w:eastAsia="tr-TR"/>
        </w:rPr>
        <w:t>Influencing the general public opinion on importance and benefits of membership of Turkey to the EU within Turkey and EU</w:t>
      </w:r>
      <w:r w:rsidR="006C6FA3">
        <w:rPr>
          <w:rFonts w:ascii="TimesNewRoman" w:hAnsi="TimesNewRoman" w:cs="TimesNewRoman"/>
          <w:snapToGrid/>
          <w:szCs w:val="22"/>
          <w:lang w:eastAsia="tr-TR"/>
        </w:rPr>
        <w:t>,</w:t>
      </w:r>
    </w:p>
    <w:p w14:paraId="223EA5A8" w14:textId="77777777" w:rsidR="008A700D" w:rsidRPr="00807DAF" w:rsidRDefault="008A700D" w:rsidP="003F0926">
      <w:pPr>
        <w:numPr>
          <w:ilvl w:val="0"/>
          <w:numId w:val="60"/>
        </w:numPr>
        <w:autoSpaceDE w:val="0"/>
        <w:autoSpaceDN w:val="0"/>
        <w:adjustRightInd w:val="0"/>
        <w:spacing w:before="120" w:after="120"/>
        <w:ind w:left="714" w:hanging="357"/>
      </w:pPr>
      <w:r w:rsidRPr="000E1C88">
        <w:rPr>
          <w:rFonts w:ascii="TimesNewRoman" w:hAnsi="TimesNewRoman" w:cs="TimesNewRoman"/>
          <w:snapToGrid/>
          <w:szCs w:val="22"/>
          <w:lang w:eastAsia="tr-TR"/>
        </w:rPr>
        <w:t>Deepening and sustaining dialogue</w:t>
      </w:r>
      <w:r w:rsidRPr="000E1C88">
        <w:t xml:space="preserve"> </w:t>
      </w:r>
      <w:r w:rsidRPr="000E1C88">
        <w:rPr>
          <w:rFonts w:ascii="TimesNewRoman" w:hAnsi="TimesNewRoman" w:cs="TimesNewRoman"/>
          <w:snapToGrid/>
          <w:szCs w:val="22"/>
          <w:lang w:eastAsia="tr-TR"/>
        </w:rPr>
        <w:t xml:space="preserve">between Turkish </w:t>
      </w:r>
      <w:r w:rsidR="006256FB">
        <w:rPr>
          <w:rFonts w:ascii="TimesNewRoman" w:hAnsi="TimesNewRoman" w:cs="TimesNewRoman"/>
          <w:snapToGrid/>
          <w:szCs w:val="22"/>
          <w:lang w:eastAsia="tr-TR"/>
        </w:rPr>
        <w:t>CSOs</w:t>
      </w:r>
      <w:r w:rsidRPr="000E1C88">
        <w:rPr>
          <w:rFonts w:ascii="TimesNewRoman" w:hAnsi="TimesNewRoman" w:cs="TimesNewRoman"/>
          <w:snapToGrid/>
          <w:szCs w:val="22"/>
          <w:lang w:eastAsia="tr-TR"/>
        </w:rPr>
        <w:t xml:space="preserve"> with European counterparts established under EU financial assistance and other community programmes</w:t>
      </w:r>
      <w:r w:rsidR="006C6FA3">
        <w:rPr>
          <w:rFonts w:ascii="TimesNewRoman" w:hAnsi="TimesNewRoman" w:cs="TimesNewRoman"/>
          <w:snapToGrid/>
          <w:szCs w:val="22"/>
          <w:lang w:eastAsia="tr-TR"/>
        </w:rPr>
        <w:t>.</w:t>
      </w:r>
    </w:p>
    <w:p w14:paraId="5865E00B" w14:textId="77777777" w:rsidR="008A700D" w:rsidRPr="00807DAF" w:rsidRDefault="008A700D">
      <w:pPr>
        <w:pStyle w:val="Guidelines2"/>
      </w:pPr>
      <w:bookmarkStart w:id="8" w:name="_Toc491416316"/>
      <w:r w:rsidRPr="00807DAF">
        <w:t>Financial allocation provided by the contracting authority</w:t>
      </w:r>
      <w:bookmarkEnd w:id="8"/>
    </w:p>
    <w:p w14:paraId="5750E0CF" w14:textId="77777777" w:rsidR="008A700D" w:rsidRPr="00807DAF" w:rsidRDefault="008A700D" w:rsidP="008A700D">
      <w:pPr>
        <w:spacing w:after="120"/>
      </w:pPr>
      <w:r w:rsidRPr="00807DAF">
        <w:t xml:space="preserve">The overall indicative amount made available under this </w:t>
      </w:r>
      <w:r>
        <w:t>c</w:t>
      </w:r>
      <w:r w:rsidRPr="00807DAF">
        <w:t xml:space="preserve">all for </w:t>
      </w:r>
      <w:r>
        <w:t>p</w:t>
      </w:r>
      <w:r w:rsidRPr="00807DAF">
        <w:t xml:space="preserve">roposals is </w:t>
      </w:r>
      <w:r w:rsidRPr="0069730B">
        <w:rPr>
          <w:b/>
        </w:rPr>
        <w:t>EUR 6.000.000</w:t>
      </w:r>
      <w:r>
        <w:t>.</w:t>
      </w:r>
      <w:r w:rsidRPr="00807DAF">
        <w:t xml:space="preserve"> The Contracting Authority reserves the right not to award all available funds.</w:t>
      </w:r>
    </w:p>
    <w:p w14:paraId="54CD44BB" w14:textId="77777777" w:rsidR="008A700D" w:rsidRPr="00B42104" w:rsidRDefault="008A700D" w:rsidP="008A700D">
      <w:pPr>
        <w:spacing w:after="120"/>
        <w:rPr>
          <w:b/>
          <w:u w:val="single"/>
        </w:rPr>
      </w:pPr>
      <w:r w:rsidRPr="00B42104">
        <w:rPr>
          <w:b/>
          <w:u w:val="single"/>
        </w:rPr>
        <w:t>Size of grants</w:t>
      </w:r>
    </w:p>
    <w:p w14:paraId="61D2AA79" w14:textId="77777777" w:rsidR="008A700D" w:rsidRPr="00B42104" w:rsidRDefault="008A700D" w:rsidP="008A700D">
      <w:pPr>
        <w:spacing w:after="120"/>
      </w:pPr>
      <w:r w:rsidRPr="00B42104">
        <w:t>Any grant requested under this call for proposals must fall between the following</w:t>
      </w:r>
      <w:r>
        <w:t xml:space="preserve"> </w:t>
      </w:r>
      <w:r w:rsidRPr="00B42104">
        <w:t>minimum and</w:t>
      </w:r>
      <w:r>
        <w:t xml:space="preserve"> </w:t>
      </w:r>
      <w:r w:rsidRPr="00B42104">
        <w:t>maximum amounts:</w:t>
      </w:r>
    </w:p>
    <w:p w14:paraId="69E2DD6A" w14:textId="77777777" w:rsidR="008A700D" w:rsidRPr="00B42104" w:rsidRDefault="008A700D" w:rsidP="008A700D">
      <w:pPr>
        <w:numPr>
          <w:ilvl w:val="0"/>
          <w:numId w:val="14"/>
        </w:numPr>
        <w:spacing w:after="120"/>
      </w:pPr>
      <w:r w:rsidRPr="00B42104">
        <w:t xml:space="preserve">minimum amount: </w:t>
      </w:r>
      <w:r w:rsidRPr="00B42104">
        <w:rPr>
          <w:b/>
        </w:rPr>
        <w:t>EUR 60.000</w:t>
      </w:r>
    </w:p>
    <w:p w14:paraId="3F551635" w14:textId="77777777" w:rsidR="008A700D" w:rsidRPr="00B42104" w:rsidRDefault="008A700D" w:rsidP="008A700D">
      <w:pPr>
        <w:numPr>
          <w:ilvl w:val="0"/>
          <w:numId w:val="14"/>
        </w:numPr>
        <w:spacing w:after="120"/>
      </w:pPr>
      <w:r w:rsidRPr="00B42104">
        <w:t xml:space="preserve">maximum amount: </w:t>
      </w:r>
      <w:r w:rsidRPr="00B42104">
        <w:rPr>
          <w:b/>
        </w:rPr>
        <w:t>EUR 200.000</w:t>
      </w:r>
    </w:p>
    <w:p w14:paraId="3E41BBE8" w14:textId="77777777" w:rsidR="008A700D" w:rsidRPr="00807DAF" w:rsidRDefault="008A700D" w:rsidP="008A700D">
      <w:pPr>
        <w:spacing w:after="120"/>
      </w:pPr>
      <w:r w:rsidRPr="00807DAF">
        <w:t xml:space="preserve">Any grant requested under this </w:t>
      </w:r>
      <w:r>
        <w:t>c</w:t>
      </w:r>
      <w:r w:rsidRPr="00807DAF">
        <w:t xml:space="preserve">all for </w:t>
      </w:r>
      <w:r>
        <w:t>p</w:t>
      </w:r>
      <w:r w:rsidRPr="00807DAF">
        <w:t xml:space="preserve">roposals must fall between the </w:t>
      </w:r>
      <w:r w:rsidRPr="00B42104">
        <w:t>following minimum and maximum</w:t>
      </w:r>
      <w:r w:rsidRPr="00807DAF">
        <w:t xml:space="preserve"> percentages of total eligible costs of the action:</w:t>
      </w:r>
    </w:p>
    <w:p w14:paraId="7AD28626" w14:textId="77777777" w:rsidR="008A700D" w:rsidRPr="00B42104" w:rsidRDefault="008A700D" w:rsidP="008A700D">
      <w:pPr>
        <w:numPr>
          <w:ilvl w:val="0"/>
          <w:numId w:val="15"/>
        </w:numPr>
        <w:spacing w:after="120"/>
      </w:pPr>
      <w:r w:rsidRPr="00B42104">
        <w:t xml:space="preserve">Minimum percentage: </w:t>
      </w:r>
      <w:r w:rsidRPr="00152DB0">
        <w:rPr>
          <w:b/>
        </w:rPr>
        <w:t>50 %</w:t>
      </w:r>
      <w:r w:rsidRPr="00B42104">
        <w:t xml:space="preserve"> of the total eligible costs of the action.</w:t>
      </w:r>
    </w:p>
    <w:p w14:paraId="79715BF5" w14:textId="77777777" w:rsidR="008A700D" w:rsidRPr="00B42104" w:rsidRDefault="008A700D" w:rsidP="008A700D">
      <w:pPr>
        <w:numPr>
          <w:ilvl w:val="0"/>
          <w:numId w:val="15"/>
        </w:numPr>
        <w:spacing w:after="120"/>
      </w:pPr>
      <w:r w:rsidRPr="00B42104">
        <w:t>Maximum percentage:</w:t>
      </w:r>
      <w:r>
        <w:t xml:space="preserve"> </w:t>
      </w:r>
      <w:r>
        <w:rPr>
          <w:b/>
        </w:rPr>
        <w:t>9</w:t>
      </w:r>
      <w:r w:rsidRPr="00E607C8">
        <w:rPr>
          <w:b/>
        </w:rPr>
        <w:t>0</w:t>
      </w:r>
      <w:r>
        <w:rPr>
          <w:b/>
        </w:rPr>
        <w:t xml:space="preserve"> </w:t>
      </w:r>
      <w:r w:rsidRPr="00E607C8">
        <w:rPr>
          <w:b/>
        </w:rPr>
        <w:t>%</w:t>
      </w:r>
      <w:r w:rsidRPr="00E607C8">
        <w:t xml:space="preserve"> of</w:t>
      </w:r>
      <w:r w:rsidRPr="00B42104">
        <w:t xml:space="preserve"> the total eligible costs of the action (see also section 2.1.5). </w:t>
      </w:r>
    </w:p>
    <w:p w14:paraId="0CE1C576" w14:textId="629805F2" w:rsidR="008A700D" w:rsidRDefault="008A700D" w:rsidP="008A700D">
      <w:pPr>
        <w:tabs>
          <w:tab w:val="num" w:pos="0"/>
        </w:tabs>
        <w:spacing w:after="120"/>
        <w:rPr>
          <w:szCs w:val="22"/>
        </w:rPr>
      </w:pPr>
      <w:r w:rsidRPr="00807DAF">
        <w:rPr>
          <w:szCs w:val="22"/>
        </w:rPr>
        <w:t>The balance (i.e. the difference between the total cost of the action and the amount requested from the Contracting Authority) must be financed from sources other than the European Union Budget or the European Development Fund.</w:t>
      </w:r>
      <w:r>
        <w:rPr>
          <w:rStyle w:val="DipnotBavurusu"/>
          <w:szCs w:val="22"/>
        </w:rPr>
        <w:footnoteReference w:id="3"/>
      </w:r>
    </w:p>
    <w:p w14:paraId="4C60F24B" w14:textId="77777777" w:rsidR="008A700D" w:rsidRPr="00807DAF" w:rsidRDefault="008A700D" w:rsidP="00F20A74">
      <w:pPr>
        <w:pStyle w:val="Guidelines1"/>
      </w:pPr>
      <w:r w:rsidRPr="00807DAF">
        <w:br w:type="page"/>
      </w:r>
      <w:bookmarkStart w:id="9" w:name="_Toc491416317"/>
      <w:r w:rsidRPr="00807DAF">
        <w:lastRenderedPageBreak/>
        <w:t>Rules FOR thIS call for proposalS</w:t>
      </w:r>
      <w:bookmarkEnd w:id="9"/>
    </w:p>
    <w:p w14:paraId="3E3C0A74" w14:textId="77777777" w:rsidR="000952B2" w:rsidRPr="00807DAF" w:rsidRDefault="008A700D" w:rsidP="008A700D">
      <w:pPr>
        <w:spacing w:after="120"/>
      </w:pPr>
      <w:r w:rsidRPr="00807DAF">
        <w:t xml:space="preserve">These guidelines set out the rules for the submission, selection and implementation of the actions financed under this </w:t>
      </w:r>
      <w:r>
        <w:t>c</w:t>
      </w:r>
      <w:r w:rsidRPr="00807DAF">
        <w:t>all, in conformity with the Practical Guide, which is applicable to the present call (available on the Internet at this address</w:t>
      </w:r>
      <w:r w:rsidRPr="008503BC">
        <w:t xml:space="preserve"> </w:t>
      </w:r>
      <w:hyperlink r:id="rId17" w:history="1">
        <w:r w:rsidRPr="00F2526B">
          <w:rPr>
            <w:rStyle w:val="Kpr"/>
          </w:rPr>
          <w:t>http://ec.europa.eu/europeaid/prag/document.do?locale=en</w:t>
        </w:r>
      </w:hyperlink>
      <w:r w:rsidRPr="00807DAF">
        <w:t>).</w:t>
      </w:r>
    </w:p>
    <w:p w14:paraId="2069CA80" w14:textId="77777777" w:rsidR="008A700D" w:rsidRPr="00807DAF" w:rsidRDefault="008A700D">
      <w:pPr>
        <w:pStyle w:val="Guidelines2"/>
      </w:pPr>
      <w:bookmarkStart w:id="10" w:name="_Toc491416318"/>
      <w:r w:rsidRPr="00807DAF">
        <w:t>Eligibility criteria</w:t>
      </w:r>
      <w:bookmarkEnd w:id="10"/>
    </w:p>
    <w:p w14:paraId="158A597C" w14:textId="77777777" w:rsidR="008A700D" w:rsidRPr="00807DAF" w:rsidRDefault="008A700D" w:rsidP="008A700D">
      <w:pPr>
        <w:spacing w:after="120"/>
      </w:pPr>
      <w:r w:rsidRPr="00807DAF">
        <w:t>There are three sets of eligibility criteria, relating to:</w:t>
      </w:r>
    </w:p>
    <w:p w14:paraId="77979A5F" w14:textId="77777777" w:rsidR="008A700D" w:rsidRPr="00807DAF" w:rsidRDefault="008A700D" w:rsidP="008A700D">
      <w:pPr>
        <w:numPr>
          <w:ilvl w:val="0"/>
          <w:numId w:val="29"/>
        </w:numPr>
        <w:spacing w:after="120"/>
      </w:pPr>
      <w:r w:rsidRPr="00807DAF">
        <w:t>the actors:</w:t>
      </w:r>
    </w:p>
    <w:p w14:paraId="0E0A34C9" w14:textId="77777777" w:rsidR="008A700D" w:rsidRPr="00807DAF" w:rsidRDefault="008A700D" w:rsidP="008A700D">
      <w:pPr>
        <w:numPr>
          <w:ilvl w:val="0"/>
          <w:numId w:val="16"/>
        </w:numPr>
        <w:spacing w:after="120"/>
        <w:ind w:left="1134"/>
      </w:pPr>
      <w:r w:rsidRPr="00807DAF">
        <w:t xml:space="preserve">The </w:t>
      </w:r>
      <w:r>
        <w:t>'</w:t>
      </w:r>
      <w:r>
        <w:rPr>
          <w:b/>
        </w:rPr>
        <w:t>lead a</w:t>
      </w:r>
      <w:r w:rsidRPr="00807DAF">
        <w:rPr>
          <w:b/>
        </w:rPr>
        <w:t>pplicant</w:t>
      </w:r>
      <w:r>
        <w:rPr>
          <w:b/>
        </w:rPr>
        <w:t>'</w:t>
      </w:r>
      <w:r w:rsidRPr="00807DAF">
        <w:t>, i.e. the entity submitting the application form (2.1.1),</w:t>
      </w:r>
    </w:p>
    <w:p w14:paraId="3897C9AD" w14:textId="77777777" w:rsidR="008A700D" w:rsidRPr="00807DAF" w:rsidRDefault="008A700D" w:rsidP="008A700D">
      <w:pPr>
        <w:numPr>
          <w:ilvl w:val="0"/>
          <w:numId w:val="16"/>
        </w:numPr>
        <w:spacing w:after="120"/>
        <w:ind w:left="1134"/>
      </w:pPr>
      <w:r w:rsidRPr="00807DAF">
        <w:t xml:space="preserve">its </w:t>
      </w:r>
      <w:r w:rsidRPr="00807DAF">
        <w:rPr>
          <w:b/>
        </w:rPr>
        <w:t>co-applicant(s)</w:t>
      </w:r>
      <w:r w:rsidRPr="00807DAF">
        <w:t xml:space="preserve"> (</w:t>
      </w:r>
      <w:r w:rsidRPr="00807DAF">
        <w:rPr>
          <w:b/>
          <w:u w:val="single"/>
        </w:rPr>
        <w:t xml:space="preserve">where it is not specified otherwise the </w:t>
      </w:r>
      <w:r>
        <w:rPr>
          <w:b/>
          <w:u w:val="single"/>
        </w:rPr>
        <w:t>lead a</w:t>
      </w:r>
      <w:r w:rsidRPr="00807DAF">
        <w:rPr>
          <w:b/>
          <w:u w:val="single"/>
        </w:rPr>
        <w:t>pplicant and its co-applicant(s) are hereinafter jointly referred as "</w:t>
      </w:r>
      <w:r w:rsidRPr="00807DAF">
        <w:rPr>
          <w:b/>
          <w:i/>
          <w:u w:val="single"/>
        </w:rPr>
        <w:t>applicant</w:t>
      </w:r>
      <w:r>
        <w:rPr>
          <w:b/>
          <w:i/>
          <w:u w:val="single"/>
        </w:rPr>
        <w:t>(</w:t>
      </w:r>
      <w:r w:rsidRPr="00807DAF">
        <w:rPr>
          <w:b/>
          <w:i/>
          <w:u w:val="single"/>
        </w:rPr>
        <w:t>s</w:t>
      </w:r>
      <w:r>
        <w:rPr>
          <w:b/>
          <w:i/>
          <w:u w:val="single"/>
        </w:rPr>
        <w:t>)</w:t>
      </w:r>
      <w:r w:rsidRPr="00807DAF">
        <w:t xml:space="preserve">") (2.1.1), </w:t>
      </w:r>
    </w:p>
    <w:p w14:paraId="3220D6B4" w14:textId="77777777" w:rsidR="008A700D" w:rsidRPr="00807DAF" w:rsidRDefault="008A700D" w:rsidP="008A700D">
      <w:pPr>
        <w:numPr>
          <w:ilvl w:val="0"/>
          <w:numId w:val="16"/>
        </w:numPr>
        <w:spacing w:after="120"/>
        <w:ind w:left="1134"/>
      </w:pPr>
      <w:r w:rsidRPr="00807DAF">
        <w:t xml:space="preserve">and, </w:t>
      </w:r>
      <w:r w:rsidRPr="00E607C8">
        <w:t>if any</w:t>
      </w:r>
      <w:r w:rsidRPr="00807DAF">
        <w:t xml:space="preserve">, </w:t>
      </w:r>
      <w:r w:rsidRPr="00807DAF">
        <w:rPr>
          <w:b/>
        </w:rPr>
        <w:t xml:space="preserve">affiliated entity(ies) </w:t>
      </w:r>
      <w:r w:rsidRPr="00807DAF">
        <w:t xml:space="preserve">to the </w:t>
      </w:r>
      <w:r>
        <w:t>lead a</w:t>
      </w:r>
      <w:r w:rsidRPr="00807DAF">
        <w:t>pplicant and/or to a co-applicant(s)</w:t>
      </w:r>
      <w:r>
        <w:t xml:space="preserve"> </w:t>
      </w:r>
      <w:r w:rsidRPr="00807DAF">
        <w:t>(2.1.2);</w:t>
      </w:r>
    </w:p>
    <w:p w14:paraId="30D97D9A" w14:textId="77777777" w:rsidR="008A700D" w:rsidRPr="00807DAF" w:rsidRDefault="008A700D" w:rsidP="008A700D">
      <w:pPr>
        <w:numPr>
          <w:ilvl w:val="0"/>
          <w:numId w:val="29"/>
        </w:numPr>
        <w:spacing w:after="120"/>
      </w:pPr>
      <w:r w:rsidRPr="00807DAF">
        <w:t>the actions:</w:t>
      </w:r>
    </w:p>
    <w:p w14:paraId="22B437FE" w14:textId="77777777" w:rsidR="008A700D" w:rsidRPr="00807DAF" w:rsidRDefault="008A700D" w:rsidP="008A700D">
      <w:pPr>
        <w:spacing w:after="120"/>
        <w:ind w:left="720"/>
      </w:pPr>
      <w:r w:rsidRPr="00807DAF">
        <w:t>Actions for which a grant may be awarded (2.1.4);</w:t>
      </w:r>
    </w:p>
    <w:p w14:paraId="76D4C3D7" w14:textId="77777777" w:rsidR="008A700D" w:rsidRPr="00807DAF" w:rsidRDefault="008A700D" w:rsidP="008A700D">
      <w:pPr>
        <w:numPr>
          <w:ilvl w:val="0"/>
          <w:numId w:val="29"/>
        </w:numPr>
        <w:spacing w:after="120"/>
      </w:pPr>
      <w:r w:rsidRPr="00807DAF">
        <w:t>the costs:</w:t>
      </w:r>
    </w:p>
    <w:p w14:paraId="5B6A14A0" w14:textId="77777777" w:rsidR="00D777B3" w:rsidRPr="00807DAF" w:rsidRDefault="008A700D" w:rsidP="006256FB">
      <w:pPr>
        <w:numPr>
          <w:ilvl w:val="0"/>
          <w:numId w:val="16"/>
        </w:numPr>
        <w:spacing w:after="120"/>
        <w:ind w:left="1134"/>
      </w:pPr>
      <w:r w:rsidRPr="00807DAF">
        <w:t>types of cost that may be taken into account in setting the amount of the grant (2.1.5).</w:t>
      </w:r>
    </w:p>
    <w:p w14:paraId="0FA63258" w14:textId="77777777" w:rsidR="00D777B3" w:rsidRPr="00D777B3" w:rsidRDefault="00D777B3" w:rsidP="00D777B3">
      <w:pPr>
        <w:pStyle w:val="ListeParagraf"/>
        <w:keepNext/>
        <w:numPr>
          <w:ilvl w:val="0"/>
          <w:numId w:val="13"/>
        </w:numPr>
        <w:pBdr>
          <w:top w:val="single" w:sz="4" w:space="1" w:color="auto"/>
          <w:left w:val="single" w:sz="4" w:space="4" w:color="auto"/>
          <w:bottom w:val="single" w:sz="4" w:space="1" w:color="auto"/>
          <w:right w:val="single" w:sz="4" w:space="4" w:color="auto"/>
        </w:pBdr>
        <w:tabs>
          <w:tab w:val="left" w:pos="900"/>
        </w:tabs>
        <w:spacing w:after="120"/>
        <w:contextualSpacing w:val="0"/>
        <w:jc w:val="left"/>
        <w:rPr>
          <w:b/>
          <w:i/>
          <w:vanish/>
          <w:sz w:val="24"/>
        </w:rPr>
      </w:pPr>
    </w:p>
    <w:p w14:paraId="75E602E0" w14:textId="77777777" w:rsidR="00D777B3" w:rsidRPr="00D777B3" w:rsidRDefault="00D777B3" w:rsidP="00D777B3">
      <w:pPr>
        <w:pStyle w:val="ListeParagraf"/>
        <w:keepNext/>
        <w:numPr>
          <w:ilvl w:val="1"/>
          <w:numId w:val="13"/>
        </w:numPr>
        <w:pBdr>
          <w:top w:val="single" w:sz="4" w:space="1" w:color="auto"/>
          <w:left w:val="single" w:sz="4" w:space="4" w:color="auto"/>
          <w:bottom w:val="single" w:sz="4" w:space="1" w:color="auto"/>
          <w:right w:val="single" w:sz="4" w:space="4" w:color="auto"/>
        </w:pBdr>
        <w:tabs>
          <w:tab w:val="left" w:pos="900"/>
        </w:tabs>
        <w:spacing w:after="120"/>
        <w:contextualSpacing w:val="0"/>
        <w:jc w:val="left"/>
        <w:rPr>
          <w:b/>
          <w:i/>
          <w:vanish/>
          <w:sz w:val="24"/>
        </w:rPr>
      </w:pPr>
    </w:p>
    <w:p w14:paraId="14095253" w14:textId="77777777" w:rsidR="00D50972" w:rsidRPr="00D50972" w:rsidRDefault="00D50972" w:rsidP="00D50972">
      <w:pPr>
        <w:pStyle w:val="ListeParagraf"/>
        <w:keepNext/>
        <w:numPr>
          <w:ilvl w:val="0"/>
          <w:numId w:val="55"/>
        </w:numPr>
        <w:pBdr>
          <w:top w:val="single" w:sz="4" w:space="1" w:color="auto"/>
          <w:left w:val="single" w:sz="4" w:space="4" w:color="auto"/>
          <w:bottom w:val="single" w:sz="4" w:space="1" w:color="auto"/>
          <w:right w:val="single" w:sz="4" w:space="4" w:color="auto"/>
        </w:pBdr>
        <w:tabs>
          <w:tab w:val="left" w:pos="900"/>
        </w:tabs>
        <w:spacing w:before="120" w:after="0"/>
        <w:contextualSpacing w:val="0"/>
        <w:jc w:val="left"/>
        <w:rPr>
          <w:b/>
          <w:i/>
          <w:vanish/>
          <w:sz w:val="24"/>
        </w:rPr>
      </w:pPr>
    </w:p>
    <w:p w14:paraId="44A7F2E0" w14:textId="77777777" w:rsidR="00D50972" w:rsidRPr="00D50972" w:rsidRDefault="00D50972" w:rsidP="00D50972">
      <w:pPr>
        <w:pStyle w:val="ListeParagraf"/>
        <w:keepNext/>
        <w:numPr>
          <w:ilvl w:val="1"/>
          <w:numId w:val="55"/>
        </w:numPr>
        <w:pBdr>
          <w:top w:val="single" w:sz="4" w:space="1" w:color="auto"/>
          <w:left w:val="single" w:sz="4" w:space="4" w:color="auto"/>
          <w:bottom w:val="single" w:sz="4" w:space="1" w:color="auto"/>
          <w:right w:val="single" w:sz="4" w:space="4" w:color="auto"/>
        </w:pBdr>
        <w:tabs>
          <w:tab w:val="left" w:pos="900"/>
        </w:tabs>
        <w:spacing w:before="120" w:after="0"/>
        <w:contextualSpacing w:val="0"/>
        <w:jc w:val="left"/>
        <w:rPr>
          <w:b/>
          <w:i/>
          <w:vanish/>
          <w:sz w:val="24"/>
        </w:rPr>
      </w:pPr>
    </w:p>
    <w:p w14:paraId="7A1D421B" w14:textId="77777777" w:rsidR="008A700D" w:rsidRPr="00807DAF" w:rsidRDefault="008A700D" w:rsidP="005D015F">
      <w:pPr>
        <w:pStyle w:val="Guidelines3"/>
      </w:pPr>
      <w:bookmarkStart w:id="11" w:name="_Toc491416319"/>
      <w:r w:rsidRPr="00807DAF">
        <w:t xml:space="preserve">Eligibility of applicants (i.e. </w:t>
      </w:r>
      <w:r>
        <w:t>lead a</w:t>
      </w:r>
      <w:r w:rsidRPr="00807DAF">
        <w:t>pplicant and co-applicant(s))</w:t>
      </w:r>
      <w:bookmarkEnd w:id="11"/>
    </w:p>
    <w:p w14:paraId="4F7DF1A1" w14:textId="77777777" w:rsidR="008A700D" w:rsidRPr="00951BF6" w:rsidRDefault="008A700D" w:rsidP="006256FB">
      <w:pPr>
        <w:spacing w:after="120"/>
        <w:ind w:firstLine="72"/>
        <w:rPr>
          <w:b/>
        </w:rPr>
      </w:pPr>
      <w:r w:rsidRPr="00951BF6">
        <w:rPr>
          <w:b/>
        </w:rPr>
        <w:t>Lead a</w:t>
      </w:r>
      <w:r w:rsidRPr="007E4F56">
        <w:rPr>
          <w:b/>
        </w:rPr>
        <w:t>pplicant</w:t>
      </w:r>
    </w:p>
    <w:p w14:paraId="2DAB9604" w14:textId="77777777" w:rsidR="008A700D" w:rsidRDefault="00B01462" w:rsidP="003B3E28">
      <w:pPr>
        <w:ind w:left="426" w:hanging="426"/>
      </w:pPr>
      <w:r w:rsidRPr="00807DAF">
        <w:t>(1)</w:t>
      </w:r>
      <w:r w:rsidRPr="00807DAF">
        <w:tab/>
        <w:t xml:space="preserve">In order to be eligible for a grant, the </w:t>
      </w:r>
      <w:r>
        <w:t>lead a</w:t>
      </w:r>
      <w:r w:rsidRPr="00807DAF">
        <w:t>pplicant must:</w:t>
      </w:r>
    </w:p>
    <w:p w14:paraId="2AA6D9D7" w14:textId="77777777" w:rsidR="008A700D" w:rsidRPr="008B5E1B" w:rsidRDefault="008A700D" w:rsidP="008A700D">
      <w:pPr>
        <w:numPr>
          <w:ilvl w:val="0"/>
          <w:numId w:val="17"/>
        </w:numPr>
        <w:spacing w:after="120"/>
        <w:ind w:left="1276" w:hanging="425"/>
      </w:pPr>
      <w:r w:rsidRPr="007C3306">
        <w:t xml:space="preserve">be a legal person, </w:t>
      </w:r>
      <w:r w:rsidRPr="007C3306">
        <w:rPr>
          <w:b/>
        </w:rPr>
        <w:t>and</w:t>
      </w:r>
    </w:p>
    <w:p w14:paraId="5DFFE465" w14:textId="77777777" w:rsidR="008A700D" w:rsidRPr="007C3306" w:rsidRDefault="008A700D" w:rsidP="008A700D">
      <w:pPr>
        <w:numPr>
          <w:ilvl w:val="0"/>
          <w:numId w:val="17"/>
        </w:numPr>
        <w:spacing w:after="120"/>
        <w:ind w:left="1276" w:hanging="425"/>
      </w:pPr>
      <w:r w:rsidRPr="003066B3">
        <w:t>be non-profit-making</w:t>
      </w:r>
      <w:r w:rsidR="006B43BF">
        <w:t xml:space="preserve">, </w:t>
      </w:r>
      <w:r w:rsidR="006B43BF" w:rsidRPr="0070236C">
        <w:rPr>
          <w:b/>
        </w:rPr>
        <w:t>and</w:t>
      </w:r>
    </w:p>
    <w:p w14:paraId="3CE9E7FC" w14:textId="77777777" w:rsidR="008A700D" w:rsidRPr="007C3306" w:rsidRDefault="008A700D" w:rsidP="008A700D">
      <w:pPr>
        <w:numPr>
          <w:ilvl w:val="0"/>
          <w:numId w:val="17"/>
        </w:numPr>
        <w:spacing w:after="120"/>
        <w:ind w:left="1276" w:hanging="425"/>
      </w:pPr>
      <w:r w:rsidRPr="007C3306">
        <w:t>be established in</w:t>
      </w:r>
      <w:r w:rsidRPr="007C3306">
        <w:rPr>
          <w:sz w:val="24"/>
          <w:vertAlign w:val="superscript"/>
        </w:rPr>
        <w:footnoteReference w:id="4"/>
      </w:r>
      <w:r w:rsidRPr="007C3306">
        <w:t xml:space="preserve"> a Member State of the European Union or Turkey or an eligible country according to the IPA Regulation</w:t>
      </w:r>
      <w:r w:rsidRPr="007C3306">
        <w:rPr>
          <w:sz w:val="24"/>
          <w:vertAlign w:val="superscript"/>
        </w:rPr>
        <w:footnoteReference w:id="5"/>
      </w:r>
      <w:r w:rsidRPr="007C3306">
        <w:t xml:space="preserve">, </w:t>
      </w:r>
      <w:r w:rsidRPr="007C3306">
        <w:rPr>
          <w:b/>
        </w:rPr>
        <w:t>and</w:t>
      </w:r>
    </w:p>
    <w:p w14:paraId="74757A99" w14:textId="77777777" w:rsidR="008A700D" w:rsidRPr="007C3306" w:rsidRDefault="008A700D" w:rsidP="008A700D">
      <w:pPr>
        <w:numPr>
          <w:ilvl w:val="0"/>
          <w:numId w:val="17"/>
        </w:numPr>
        <w:spacing w:after="120"/>
        <w:ind w:left="1276" w:hanging="425"/>
      </w:pPr>
      <w:r w:rsidRPr="007C3306">
        <w:t xml:space="preserve">be directly responsible for the preparation and management of the Action with the co-applicant(s), not acting as an intermediary, </w:t>
      </w:r>
      <w:r w:rsidRPr="007C3306">
        <w:rPr>
          <w:b/>
        </w:rPr>
        <w:t>and</w:t>
      </w:r>
    </w:p>
    <w:p w14:paraId="59ED276E" w14:textId="5DA6B7CE" w:rsidR="008A700D" w:rsidRPr="008B5E1B" w:rsidRDefault="008A700D" w:rsidP="008A700D">
      <w:pPr>
        <w:numPr>
          <w:ilvl w:val="0"/>
          <w:numId w:val="17"/>
        </w:numPr>
        <w:spacing w:after="120"/>
        <w:ind w:left="1276" w:hanging="425"/>
      </w:pPr>
      <w:r w:rsidRPr="002430A6">
        <w:t>be CSOs</w:t>
      </w:r>
      <w:r>
        <w:rPr>
          <w:rStyle w:val="DipnotBavurusu"/>
        </w:rPr>
        <w:footnoteReference w:id="6"/>
      </w:r>
      <w:r w:rsidRPr="002430A6">
        <w:t xml:space="preserve"> from Turk</w:t>
      </w:r>
      <w:r>
        <w:t xml:space="preserve">ey </w:t>
      </w:r>
      <w:r w:rsidRPr="002430A6">
        <w:t>(associations; foundations; federations and confederations of associations or foundations</w:t>
      </w:r>
      <w:r>
        <w:rPr>
          <w:rStyle w:val="DipnotBavurusu"/>
        </w:rPr>
        <w:footnoteReference w:id="7"/>
      </w:r>
      <w:r w:rsidRPr="002430A6">
        <w:t>)</w:t>
      </w:r>
      <w:r w:rsidRPr="008B5E1B">
        <w:t xml:space="preserve">, or </w:t>
      </w:r>
    </w:p>
    <w:p w14:paraId="7A0E9DDE" w14:textId="0E3B8B2C" w:rsidR="008A700D" w:rsidRDefault="008A700D" w:rsidP="008418CA">
      <w:pPr>
        <w:numPr>
          <w:ilvl w:val="0"/>
          <w:numId w:val="17"/>
        </w:numPr>
        <w:spacing w:after="120"/>
        <w:ind w:left="1282" w:hanging="432"/>
        <w:rPr>
          <w:szCs w:val="22"/>
        </w:rPr>
      </w:pPr>
      <w:r w:rsidRPr="008B5E1B">
        <w:lastRenderedPageBreak/>
        <w:t xml:space="preserve">be </w:t>
      </w:r>
      <w:r w:rsidR="00383575" w:rsidRPr="008B5E1B">
        <w:t>CSOs</w:t>
      </w:r>
      <w:r w:rsidR="00383575">
        <w:rPr>
          <w:vertAlign w:val="superscript"/>
        </w:rPr>
        <w:t>5</w:t>
      </w:r>
      <w:r w:rsidR="00383575" w:rsidRPr="008B5E1B">
        <w:t xml:space="preserve"> </w:t>
      </w:r>
      <w:r w:rsidRPr="008B5E1B">
        <w:t xml:space="preserve">from </w:t>
      </w:r>
      <w:r w:rsidRPr="002430A6">
        <w:t>EU Member States or other eligible countries except Turkey</w:t>
      </w:r>
      <w:r w:rsidRPr="008B5E1B">
        <w:t xml:space="preserve"> (</w:t>
      </w:r>
      <w:r w:rsidRPr="002430A6">
        <w:t>associations; foundations; federations and confederations of associations or foundations</w:t>
      </w:r>
      <w:r w:rsidR="006718BE">
        <w:t xml:space="preserve"> or entities</w:t>
      </w:r>
      <w:r w:rsidRPr="008B5E1B">
        <w:t xml:space="preserve"> </w:t>
      </w:r>
      <w:r w:rsidRPr="00B50D5F">
        <w:rPr>
          <w:color w:val="000000"/>
          <w:szCs w:val="22"/>
        </w:rPr>
        <w:t xml:space="preserve">established as </w:t>
      </w:r>
      <w:r w:rsidR="00040F88">
        <w:rPr>
          <w:color w:val="000000"/>
          <w:szCs w:val="22"/>
        </w:rPr>
        <w:t xml:space="preserve">a </w:t>
      </w:r>
      <w:r w:rsidRPr="00B50D5F">
        <w:rPr>
          <w:color w:val="000000"/>
          <w:szCs w:val="22"/>
        </w:rPr>
        <w:t>no</w:t>
      </w:r>
      <w:r>
        <w:rPr>
          <w:color w:val="000000"/>
          <w:szCs w:val="22"/>
        </w:rPr>
        <w:t>n</w:t>
      </w:r>
      <w:r w:rsidRPr="00B50D5F">
        <w:rPr>
          <w:color w:val="000000"/>
          <w:szCs w:val="22"/>
        </w:rPr>
        <w:t xml:space="preserve">-profit </w:t>
      </w:r>
      <w:r w:rsidR="00040F88" w:rsidRPr="00B50D5F">
        <w:rPr>
          <w:color w:val="000000"/>
          <w:szCs w:val="22"/>
        </w:rPr>
        <w:t>compan</w:t>
      </w:r>
      <w:r w:rsidR="00040F88">
        <w:rPr>
          <w:color w:val="000000"/>
          <w:szCs w:val="22"/>
        </w:rPr>
        <w:t>y</w:t>
      </w:r>
      <w:r w:rsidRPr="00B50D5F">
        <w:rPr>
          <w:color w:val="000000"/>
          <w:szCs w:val="22"/>
        </w:rPr>
        <w:t>/charitable organization</w:t>
      </w:r>
      <w:r>
        <w:rPr>
          <w:rStyle w:val="DipnotBavurusu"/>
          <w:color w:val="000000"/>
          <w:szCs w:val="22"/>
        </w:rPr>
        <w:footnoteReference w:id="8"/>
      </w:r>
      <w:r w:rsidRPr="00B50D5F">
        <w:rPr>
          <w:szCs w:val="22"/>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8"/>
      </w:tblGrid>
      <w:tr w:rsidR="008A700D" w:rsidRPr="00B45463" w14:paraId="3C713003" w14:textId="77777777" w:rsidTr="000E1C88">
        <w:trPr>
          <w:trHeight w:val="280"/>
        </w:trPr>
        <w:tc>
          <w:tcPr>
            <w:tcW w:w="9448" w:type="dxa"/>
            <w:tcBorders>
              <w:top w:val="single" w:sz="4" w:space="0" w:color="auto"/>
              <w:left w:val="single" w:sz="4" w:space="0" w:color="auto"/>
              <w:bottom w:val="single" w:sz="4" w:space="0" w:color="auto"/>
              <w:right w:val="single" w:sz="4" w:space="0" w:color="auto"/>
            </w:tcBorders>
          </w:tcPr>
          <w:p w14:paraId="1DCB57F8" w14:textId="1D56DB19" w:rsidR="008A700D" w:rsidRPr="003B3E28" w:rsidRDefault="008A700D" w:rsidP="003B3E28">
            <w:pPr>
              <w:spacing w:after="120"/>
              <w:ind w:left="86"/>
              <w:jc w:val="center"/>
              <w:rPr>
                <w:b/>
                <w:bCs/>
                <w:szCs w:val="22"/>
              </w:rPr>
            </w:pPr>
            <w:r w:rsidRPr="00B50D5F">
              <w:rPr>
                <w:b/>
                <w:bCs/>
                <w:szCs w:val="22"/>
              </w:rPr>
              <w:t>IMPORTANT NOTE</w:t>
            </w:r>
            <w:r w:rsidR="00B162D9">
              <w:rPr>
                <w:b/>
                <w:bCs/>
                <w:szCs w:val="22"/>
              </w:rPr>
              <w:t xml:space="preserve"> - </w:t>
            </w:r>
            <w:r w:rsidR="00160E44">
              <w:rPr>
                <w:b/>
                <w:bCs/>
                <w:szCs w:val="22"/>
              </w:rPr>
              <w:t>1</w:t>
            </w:r>
          </w:p>
          <w:p w14:paraId="1CFA848F" w14:textId="6F8C753F" w:rsidR="008A700D" w:rsidRDefault="008A700D" w:rsidP="006256FB">
            <w:pPr>
              <w:snapToGrid w:val="0"/>
              <w:spacing w:after="120"/>
              <w:ind w:left="-29" w:hanging="425"/>
              <w:rPr>
                <w:b/>
                <w:bCs/>
                <w:szCs w:val="22"/>
              </w:rPr>
            </w:pPr>
            <w:r>
              <w:rPr>
                <w:b/>
                <w:bCs/>
                <w:szCs w:val="22"/>
              </w:rPr>
              <w:t xml:space="preserve">       Branches or representative offices or contact offices/</w:t>
            </w:r>
            <w:r w:rsidRPr="00385E31">
              <w:rPr>
                <w:b/>
                <w:bCs/>
                <w:szCs w:val="22"/>
              </w:rPr>
              <w:t>bureau</w:t>
            </w:r>
            <w:r>
              <w:rPr>
                <w:b/>
                <w:bCs/>
                <w:szCs w:val="22"/>
              </w:rPr>
              <w:t xml:space="preserve">s of organisations </w:t>
            </w:r>
            <w:r w:rsidRPr="00B50D5F">
              <w:rPr>
                <w:b/>
                <w:bCs/>
                <w:szCs w:val="22"/>
              </w:rPr>
              <w:t>(those that do not have legal personality)</w:t>
            </w:r>
            <w:r>
              <w:rPr>
                <w:b/>
                <w:bCs/>
                <w:szCs w:val="22"/>
              </w:rPr>
              <w:t>, international organizations, s</w:t>
            </w:r>
            <w:r w:rsidRPr="00B50D5F">
              <w:rPr>
                <w:b/>
                <w:bCs/>
                <w:szCs w:val="22"/>
              </w:rPr>
              <w:t>ocial solidarity foundations,</w:t>
            </w:r>
            <w:r w:rsidR="003F0926">
              <w:rPr>
                <w:b/>
                <w:bCs/>
                <w:szCs w:val="22"/>
              </w:rPr>
              <w:t xml:space="preserve"> </w:t>
            </w:r>
            <w:r w:rsidRPr="00B50D5F">
              <w:rPr>
                <w:b/>
                <w:bCs/>
                <w:szCs w:val="22"/>
              </w:rPr>
              <w:t>chambers, labour and employer unions, chambers of commerce and industry, commodity exchanges, syndicates, cooperatives,</w:t>
            </w:r>
            <w:r w:rsidR="00700FD8">
              <w:rPr>
                <w:b/>
                <w:bCs/>
                <w:szCs w:val="22"/>
              </w:rPr>
              <w:t xml:space="preserve"> private enterprises, </w:t>
            </w:r>
            <w:r w:rsidRPr="00B50D5F">
              <w:rPr>
                <w:b/>
                <w:bCs/>
                <w:szCs w:val="22"/>
              </w:rPr>
              <w:t xml:space="preserve">other professional organizations and their federations and confederations, research institutes, schools, </w:t>
            </w:r>
            <w:r w:rsidR="00700FD8">
              <w:rPr>
                <w:b/>
                <w:bCs/>
                <w:szCs w:val="22"/>
              </w:rPr>
              <w:t xml:space="preserve">city councils, </w:t>
            </w:r>
            <w:r w:rsidRPr="00B50D5F">
              <w:rPr>
                <w:b/>
                <w:bCs/>
                <w:szCs w:val="22"/>
              </w:rPr>
              <w:t>public institutions</w:t>
            </w:r>
            <w:r w:rsidR="0070236C">
              <w:rPr>
                <w:b/>
                <w:bCs/>
                <w:szCs w:val="22"/>
              </w:rPr>
              <w:t xml:space="preserve"> (universities, municipalities etc.)</w:t>
            </w:r>
            <w:r w:rsidR="00700FD8">
              <w:rPr>
                <w:b/>
                <w:bCs/>
                <w:szCs w:val="22"/>
              </w:rPr>
              <w:t xml:space="preserve"> </w:t>
            </w:r>
            <w:r w:rsidRPr="00B50D5F">
              <w:rPr>
                <w:b/>
                <w:bCs/>
                <w:szCs w:val="22"/>
              </w:rPr>
              <w:t xml:space="preserve">and non-profit making companies that are not established as association or foundation or federation or confederation cannot apply to this call for proposals. </w:t>
            </w:r>
          </w:p>
          <w:p w14:paraId="51BC3605" w14:textId="77777777" w:rsidR="008A700D" w:rsidRPr="00B50D5F" w:rsidRDefault="008A700D" w:rsidP="006256FB">
            <w:pPr>
              <w:snapToGrid w:val="0"/>
              <w:spacing w:after="120"/>
              <w:rPr>
                <w:b/>
                <w:bCs/>
                <w:szCs w:val="22"/>
              </w:rPr>
            </w:pPr>
            <w:r w:rsidRPr="00B50D5F">
              <w:rPr>
                <w:b/>
                <w:bCs/>
                <w:szCs w:val="22"/>
              </w:rPr>
              <w:t>They can, however, be associates in the projects.</w:t>
            </w:r>
          </w:p>
        </w:tc>
      </w:tr>
    </w:tbl>
    <w:p w14:paraId="5D4BC6E5" w14:textId="77777777" w:rsidR="008A700D" w:rsidRDefault="008A700D" w:rsidP="003F0926">
      <w:pPr>
        <w:tabs>
          <w:tab w:val="left" w:pos="1380"/>
        </w:tabs>
        <w:spacing w:after="0"/>
      </w:pPr>
    </w:p>
    <w:p w14:paraId="3F1A16EF" w14:textId="77777777" w:rsidR="00B01462" w:rsidRDefault="00B01462" w:rsidP="003B3E28">
      <w:pPr>
        <w:spacing w:after="120"/>
        <w:ind w:left="432" w:hanging="432"/>
      </w:pPr>
      <w:r w:rsidRPr="00807DAF">
        <w:t>(2)</w:t>
      </w:r>
      <w:r w:rsidRPr="00807DAF">
        <w:tab/>
      </w:r>
      <w:r>
        <w:t>P</w:t>
      </w:r>
      <w:r w:rsidRPr="00807DAF">
        <w:t>otential applicant</w:t>
      </w:r>
      <w:r>
        <w:t>s</w:t>
      </w:r>
      <w:r w:rsidRPr="00807DAF">
        <w:t xml:space="preserve"> may not participate in calls for proposals or be awarded grants if </w:t>
      </w:r>
      <w:r>
        <w:t xml:space="preserve">they are </w:t>
      </w:r>
      <w:r w:rsidRPr="00807DAF">
        <w:t xml:space="preserve">in any of the situations listed in </w:t>
      </w:r>
      <w:r>
        <w:t>s</w:t>
      </w:r>
      <w:r w:rsidRPr="00807DAF">
        <w:t>ection 2.3.3 of the Practical Guide;</w:t>
      </w:r>
    </w:p>
    <w:p w14:paraId="66EE9D32" w14:textId="77777777" w:rsidR="008A700D" w:rsidRPr="003B3E28" w:rsidRDefault="008A700D" w:rsidP="003B3E28">
      <w:pPr>
        <w:spacing w:after="120"/>
        <w:ind w:left="432"/>
        <w:rPr>
          <w:snapToGrid/>
        </w:rPr>
      </w:pPr>
      <w:r w:rsidRPr="003B3E28">
        <w:rPr>
          <w:snapToGrid/>
        </w:rPr>
        <w:t>In Part A, section 3 of the grant application form (‘declaration by the lead applicant’), the lead applicant must declare that the lead applicant himself, the co-applicant(s) and affiliated entity(ies)</w:t>
      </w:r>
      <w:r w:rsidRPr="003B3E28" w:rsidDel="007E58A6">
        <w:rPr>
          <w:snapToGrid/>
        </w:rPr>
        <w:t xml:space="preserve"> </w:t>
      </w:r>
      <w:r w:rsidRPr="003B3E28">
        <w:rPr>
          <w:snapToGrid/>
        </w:rPr>
        <w:t>are not in any of these situations.</w:t>
      </w:r>
    </w:p>
    <w:p w14:paraId="6B118737" w14:textId="77777777" w:rsidR="008A700D" w:rsidRDefault="008A700D" w:rsidP="008A700D">
      <w:pPr>
        <w:spacing w:after="120"/>
        <w:ind w:left="426"/>
        <w:rPr>
          <w:snapToGrid/>
        </w:rPr>
      </w:pPr>
      <w:r w:rsidRPr="00262993">
        <w:t xml:space="preserve">The lead applicant </w:t>
      </w:r>
      <w:r w:rsidRPr="00A26F43">
        <w:rPr>
          <w:b/>
          <w:snapToGrid/>
        </w:rPr>
        <w:t>must</w:t>
      </w:r>
      <w:r w:rsidRPr="00262993">
        <w:rPr>
          <w:snapToGrid/>
        </w:rPr>
        <w:t xml:space="preserve"> act with co-applicant(s) as specified hereafter.</w:t>
      </w:r>
    </w:p>
    <w:p w14:paraId="501D67E6" w14:textId="77777777" w:rsidR="008A700D" w:rsidRPr="00807DAF" w:rsidRDefault="008A700D" w:rsidP="008A700D">
      <w:pPr>
        <w:spacing w:after="120"/>
        <w:ind w:left="426"/>
        <w:rPr>
          <w:snapToGrid/>
        </w:rPr>
      </w:pPr>
      <w:r w:rsidRPr="00807DAF">
        <w:rPr>
          <w:snapToGrid/>
        </w:rPr>
        <w:t xml:space="preserve">If awarded the </w:t>
      </w:r>
      <w:r>
        <w:rPr>
          <w:snapToGrid/>
        </w:rPr>
        <w:t>g</w:t>
      </w:r>
      <w:r w:rsidRPr="00807DAF">
        <w:rPr>
          <w:snapToGrid/>
        </w:rPr>
        <w:t xml:space="preserve">rant contract, the </w:t>
      </w:r>
      <w:r>
        <w:rPr>
          <w:snapToGrid/>
        </w:rPr>
        <w:t>lead a</w:t>
      </w:r>
      <w:r w:rsidRPr="00807DAF">
        <w:rPr>
          <w:snapToGrid/>
        </w:rPr>
        <w:t>pplicant will become the</w:t>
      </w:r>
      <w:r>
        <w:rPr>
          <w:snapToGrid/>
        </w:rPr>
        <w:t xml:space="preserve"> b</w:t>
      </w:r>
      <w:r w:rsidRPr="00807DAF">
        <w:rPr>
          <w:snapToGrid/>
        </w:rPr>
        <w:t xml:space="preserve">eneficiary identified as the Coordinator in </w:t>
      </w:r>
      <w:r>
        <w:rPr>
          <w:snapToGrid/>
        </w:rPr>
        <w:t>A</w:t>
      </w:r>
      <w:r w:rsidRPr="00807DAF">
        <w:rPr>
          <w:snapToGrid/>
        </w:rPr>
        <w:t xml:space="preserve">nnex </w:t>
      </w:r>
      <w:r>
        <w:rPr>
          <w:snapToGrid/>
        </w:rPr>
        <w:t xml:space="preserve">G </w:t>
      </w:r>
      <w:r w:rsidRPr="00807DAF">
        <w:rPr>
          <w:snapToGrid/>
        </w:rPr>
        <w:t xml:space="preserve">(Special Conditions). The Coordinator is the main interlocutor of the Contracting Authority. It represents and acts on behalf of any other co-beneficiary (if any) and coordinate the design and implementation of the </w:t>
      </w:r>
      <w:r>
        <w:rPr>
          <w:snapToGrid/>
        </w:rPr>
        <w:t>a</w:t>
      </w:r>
      <w:r w:rsidRPr="00807DAF">
        <w:rPr>
          <w:snapToGrid/>
        </w:rPr>
        <w:t>ction.</w:t>
      </w:r>
    </w:p>
    <w:p w14:paraId="1327B009" w14:textId="77777777" w:rsidR="008A700D" w:rsidRDefault="008A700D" w:rsidP="008A700D">
      <w:pPr>
        <w:spacing w:after="120"/>
        <w:ind w:left="432"/>
        <w:rPr>
          <w:b/>
          <w:snapToGrid/>
        </w:rPr>
      </w:pPr>
      <w:r w:rsidRPr="00262993">
        <w:rPr>
          <w:b/>
          <w:snapToGrid/>
        </w:rPr>
        <w:t>Co-applicant(s)</w:t>
      </w:r>
    </w:p>
    <w:p w14:paraId="7498F5B3" w14:textId="5C9B5F0F" w:rsidR="00C80691" w:rsidRPr="003B3E28" w:rsidRDefault="00383575" w:rsidP="008418CA">
      <w:pPr>
        <w:spacing w:after="120"/>
        <w:ind w:left="432"/>
        <w:rPr>
          <w:snapToGrid/>
        </w:rPr>
      </w:pPr>
      <w:r>
        <w:rPr>
          <w:snapToGrid/>
        </w:rPr>
        <w:t>A lead a</w:t>
      </w:r>
      <w:r w:rsidR="00C80691" w:rsidRPr="00262993">
        <w:rPr>
          <w:snapToGrid/>
        </w:rPr>
        <w:t xml:space="preserve">pplicant from Turkey must have </w:t>
      </w:r>
      <w:r w:rsidR="00C80691" w:rsidRPr="005873B1">
        <w:rPr>
          <w:b/>
          <w:snapToGrid/>
        </w:rPr>
        <w:t>at least one eligible</w:t>
      </w:r>
      <w:r w:rsidR="00C80691" w:rsidRPr="00262993">
        <w:rPr>
          <w:snapToGrid/>
        </w:rPr>
        <w:t xml:space="preserve"> co-applicant</w:t>
      </w:r>
      <w:r>
        <w:rPr>
          <w:snapToGrid/>
        </w:rPr>
        <w:t xml:space="preserve"> from the EU Member States and a lead a</w:t>
      </w:r>
      <w:r w:rsidR="00C80691" w:rsidRPr="00262993">
        <w:rPr>
          <w:snapToGrid/>
        </w:rPr>
        <w:t xml:space="preserve">pplicant from EU Member States must have </w:t>
      </w:r>
      <w:r w:rsidR="00C80691" w:rsidRPr="005873B1">
        <w:rPr>
          <w:b/>
          <w:snapToGrid/>
        </w:rPr>
        <w:t>at least one</w:t>
      </w:r>
      <w:r w:rsidR="00C80691" w:rsidRPr="00262993">
        <w:rPr>
          <w:snapToGrid/>
        </w:rPr>
        <w:t xml:space="preserve"> eligible co-applicant from Turkey. A</w:t>
      </w:r>
      <w:r>
        <w:rPr>
          <w:snapToGrid/>
        </w:rPr>
        <w:t xml:space="preserve"> lead a</w:t>
      </w:r>
      <w:r w:rsidR="00C80691" w:rsidRPr="00262993">
        <w:rPr>
          <w:snapToGrid/>
        </w:rPr>
        <w:t xml:space="preserve">pplicant from other eligible countries must have </w:t>
      </w:r>
      <w:r w:rsidR="00C80691" w:rsidRPr="005873B1">
        <w:rPr>
          <w:b/>
          <w:snapToGrid/>
        </w:rPr>
        <w:t>at least one</w:t>
      </w:r>
      <w:r w:rsidR="00C80691" w:rsidRPr="00262993">
        <w:rPr>
          <w:snapToGrid/>
        </w:rPr>
        <w:t xml:space="preserve"> co-applicant from Turkey and </w:t>
      </w:r>
      <w:r w:rsidR="00C80691" w:rsidRPr="005873B1">
        <w:rPr>
          <w:b/>
          <w:snapToGrid/>
        </w:rPr>
        <w:t>at least one</w:t>
      </w:r>
      <w:r w:rsidR="00C80691" w:rsidRPr="00262993">
        <w:rPr>
          <w:snapToGrid/>
        </w:rPr>
        <w:t xml:space="preserve"> co-applicant from an EU Member State.</w:t>
      </w:r>
    </w:p>
    <w:p w14:paraId="2B16C937" w14:textId="77777777" w:rsidR="008A700D" w:rsidRPr="00C55820" w:rsidRDefault="008A700D" w:rsidP="008A700D">
      <w:pPr>
        <w:spacing w:after="120"/>
        <w:ind w:left="432"/>
        <w:rPr>
          <w:snapToGrid/>
        </w:rPr>
      </w:pPr>
      <w:r w:rsidRPr="00593829">
        <w:rPr>
          <w:snapToGrid/>
        </w:rPr>
        <w:t xml:space="preserve">Co-applicants participate in designing and implementing the action, and the costs they incur are eligible in the same way as those incurred by the </w:t>
      </w:r>
      <w:r>
        <w:rPr>
          <w:snapToGrid/>
        </w:rPr>
        <w:t>lead a</w:t>
      </w:r>
      <w:r w:rsidRPr="00593829">
        <w:rPr>
          <w:snapToGrid/>
        </w:rPr>
        <w:t xml:space="preserve">pplicant. </w:t>
      </w:r>
    </w:p>
    <w:p w14:paraId="2432201E" w14:textId="77777777" w:rsidR="008A700D" w:rsidRPr="00807DAF" w:rsidRDefault="008A700D" w:rsidP="008A700D">
      <w:pPr>
        <w:spacing w:after="120"/>
        <w:ind w:left="432"/>
        <w:rPr>
          <w:snapToGrid/>
        </w:rPr>
      </w:pPr>
      <w:r w:rsidRPr="008C30AD">
        <w:rPr>
          <w:snapToGrid/>
        </w:rPr>
        <w:t xml:space="preserve">Co-applicants must satisfy the eligibility criteria as applicable </w:t>
      </w:r>
      <w:r w:rsidRPr="00424E58">
        <w:rPr>
          <w:snapToGrid/>
        </w:rPr>
        <w:t xml:space="preserve">to the </w:t>
      </w:r>
      <w:r>
        <w:rPr>
          <w:snapToGrid/>
        </w:rPr>
        <w:t>lead a</w:t>
      </w:r>
      <w:r w:rsidRPr="00424E58">
        <w:rPr>
          <w:snapToGrid/>
        </w:rPr>
        <w:t>pplicant himself.</w:t>
      </w:r>
    </w:p>
    <w:p w14:paraId="3206F046" w14:textId="133F40A5" w:rsidR="008A700D" w:rsidRDefault="008A700D" w:rsidP="008A700D">
      <w:pPr>
        <w:spacing w:after="120"/>
        <w:ind w:left="432"/>
        <w:rPr>
          <w:snapToGrid/>
        </w:rPr>
      </w:pPr>
      <w:r w:rsidRPr="00593829">
        <w:rPr>
          <w:snapToGrid/>
        </w:rPr>
        <w:t xml:space="preserve">Co-applicants must sign the </w:t>
      </w:r>
      <w:r>
        <w:rPr>
          <w:snapToGrid/>
        </w:rPr>
        <w:t>m</w:t>
      </w:r>
      <w:r w:rsidRPr="00593829">
        <w:rPr>
          <w:snapToGrid/>
        </w:rPr>
        <w:t xml:space="preserve">andate in </w:t>
      </w:r>
      <w:r w:rsidR="006761CA">
        <w:rPr>
          <w:snapToGrid/>
        </w:rPr>
        <w:t xml:space="preserve">both </w:t>
      </w:r>
      <w:r w:rsidR="0052342C">
        <w:rPr>
          <w:snapToGrid/>
        </w:rPr>
        <w:t xml:space="preserve">Part A and </w:t>
      </w:r>
      <w:r w:rsidRPr="00593829">
        <w:rPr>
          <w:snapToGrid/>
        </w:rPr>
        <w:t xml:space="preserve">Part B </w:t>
      </w:r>
      <w:r w:rsidR="006761CA">
        <w:rPr>
          <w:snapToGrid/>
        </w:rPr>
        <w:t xml:space="preserve">section 4 </w:t>
      </w:r>
      <w:r w:rsidRPr="00593829">
        <w:rPr>
          <w:snapToGrid/>
        </w:rPr>
        <w:t>of the grant application form.</w:t>
      </w:r>
    </w:p>
    <w:p w14:paraId="5BDFA49F" w14:textId="77777777" w:rsidR="008A700D" w:rsidRPr="005E7B55" w:rsidRDefault="008A700D" w:rsidP="008A700D">
      <w:pPr>
        <w:spacing w:after="120"/>
        <w:ind w:left="432"/>
        <w:rPr>
          <w:snapToGrid/>
        </w:rPr>
      </w:pPr>
      <w:r w:rsidRPr="005E7B55">
        <w:rPr>
          <w:snapToGrid/>
        </w:rPr>
        <w:t>If awarded the gran</w:t>
      </w:r>
      <w:r>
        <w:rPr>
          <w:snapToGrid/>
        </w:rPr>
        <w:t xml:space="preserve">t contract, the co-applicant(s) </w:t>
      </w:r>
      <w:r w:rsidRPr="005E7B55">
        <w:rPr>
          <w:snapToGrid/>
        </w:rPr>
        <w:t>will become beneficiary(ies) in the action (together with the Coordinator)</w:t>
      </w:r>
      <w:r>
        <w:rPr>
          <w:snapToGrid/>
        </w:rPr>
        <w:t>.</w:t>
      </w:r>
    </w:p>
    <w:p w14:paraId="748E0DA9" w14:textId="19FC82F2" w:rsidR="00182220" w:rsidRPr="008418CA" w:rsidRDefault="008A700D">
      <w:pPr>
        <w:spacing w:after="120"/>
        <w:ind w:left="432"/>
        <w:rPr>
          <w:snapToGrid/>
        </w:rPr>
      </w:pPr>
      <w:r w:rsidRPr="0070236C">
        <w:rPr>
          <w:snapToGrid/>
        </w:rPr>
        <w:t>It is highly recommended to have tools signed between the lead applicants and co-applicant(s) (such as agreements, protocols) to sustain the partnership after the completion of the project.</w:t>
      </w:r>
      <w:r w:rsidR="00D9210E" w:rsidRPr="008418CA">
        <w:rPr>
          <w:snapToGrid/>
        </w:rPr>
        <w:t xml:space="preserve"> </w:t>
      </w:r>
      <w:r w:rsidR="00D9210E" w:rsidRPr="0070236C">
        <w:rPr>
          <w:snapToGrid/>
        </w:rPr>
        <w:t>There is no maximum number of co-applicants but careful consideration should be given during the identification of co-applicant(s) to ensure that each co-applicant has a clearly defined role in the project and has seen the submitted application as well as the budget for a smooth implementation of the project if awarded grant</w:t>
      </w:r>
      <w:r w:rsidR="00182220">
        <w:rPr>
          <w:snapToGrid/>
        </w:rPr>
        <w:t>.</w:t>
      </w:r>
    </w:p>
    <w:p w14:paraId="64CD7F8C" w14:textId="12BFF003" w:rsidR="008A700D" w:rsidRDefault="008A700D">
      <w:pPr>
        <w:spacing w:after="120"/>
        <w:ind w:left="432"/>
        <w:rPr>
          <w:snapToGrid/>
        </w:rPr>
      </w:pPr>
      <w:r w:rsidRPr="005E7B55">
        <w:rPr>
          <w:snapToGrid/>
        </w:rPr>
        <w:t>Besides the minimum obligatory requirement set above, the applications may involve more than one eligible organisation from EU Member States or Turkey</w:t>
      </w:r>
      <w:r w:rsidR="009F5D9D">
        <w:rPr>
          <w:snapToGrid/>
        </w:rPr>
        <w:t xml:space="preserve"> or other eligible countries</w:t>
      </w:r>
      <w:r w:rsidRPr="005E7B55">
        <w:rPr>
          <w:snapToGrid/>
        </w:rPr>
        <w:t>.</w:t>
      </w:r>
      <w:r w:rsidR="009F5D9D">
        <w:rPr>
          <w:snapToGrid/>
        </w:rPr>
        <w:t xml:space="preserve"> </w:t>
      </w:r>
      <w:r w:rsidRPr="005E7B55">
        <w:rPr>
          <w:snapToGrid/>
        </w:rPr>
        <w:t xml:space="preserve">Further, additional </w:t>
      </w:r>
      <w:r w:rsidRPr="005E7B55">
        <w:rPr>
          <w:snapToGrid/>
        </w:rPr>
        <w:lastRenderedPageBreak/>
        <w:t>co-applicant(s) from Candidate Country(ies) are also eligible as co-applicant(s) but not sufficient alone to comply with the application criteria.</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A700D" w:rsidRPr="002871AF" w14:paraId="7BC716F2" w14:textId="77777777" w:rsidTr="000E1C88">
        <w:trPr>
          <w:trHeight w:val="800"/>
        </w:trPr>
        <w:tc>
          <w:tcPr>
            <w:tcW w:w="9639" w:type="dxa"/>
            <w:tcBorders>
              <w:top w:val="single" w:sz="4" w:space="0" w:color="auto"/>
              <w:left w:val="single" w:sz="4" w:space="0" w:color="auto"/>
              <w:bottom w:val="single" w:sz="4" w:space="0" w:color="auto"/>
              <w:right w:val="single" w:sz="4" w:space="0" w:color="auto"/>
            </w:tcBorders>
          </w:tcPr>
          <w:p w14:paraId="3AA31140" w14:textId="77777777" w:rsidR="008A700D" w:rsidRDefault="008A700D" w:rsidP="000E1C88">
            <w:pPr>
              <w:spacing w:after="120"/>
              <w:ind w:left="86"/>
              <w:jc w:val="center"/>
              <w:rPr>
                <w:b/>
                <w:szCs w:val="22"/>
              </w:rPr>
            </w:pPr>
            <w:r w:rsidRPr="002871AF">
              <w:rPr>
                <w:b/>
                <w:bCs/>
                <w:szCs w:val="22"/>
              </w:rPr>
              <w:t xml:space="preserve">IMPORTANT NOTE </w:t>
            </w:r>
            <w:r>
              <w:rPr>
                <w:b/>
                <w:bCs/>
                <w:szCs w:val="22"/>
              </w:rPr>
              <w:t xml:space="preserve">- </w:t>
            </w:r>
            <w:r w:rsidR="00160E44">
              <w:rPr>
                <w:b/>
                <w:bCs/>
                <w:szCs w:val="22"/>
              </w:rPr>
              <w:t>2</w:t>
            </w:r>
          </w:p>
          <w:p w14:paraId="1CD9939A" w14:textId="77777777" w:rsidR="008A700D" w:rsidRPr="00CF10E0" w:rsidRDefault="008A700D" w:rsidP="006256FB">
            <w:pPr>
              <w:numPr>
                <w:ilvl w:val="0"/>
                <w:numId w:val="51"/>
              </w:numPr>
              <w:spacing w:after="120"/>
              <w:rPr>
                <w:b/>
                <w:szCs w:val="22"/>
              </w:rPr>
            </w:pPr>
            <w:r w:rsidRPr="00CF10E0">
              <w:rPr>
                <w:b/>
                <w:szCs w:val="22"/>
              </w:rPr>
              <w:t>Applications from Turkey without at least one co-applicant from an EU Member State will be</w:t>
            </w:r>
          </w:p>
          <w:p w14:paraId="62003C22" w14:textId="77777777" w:rsidR="008A700D" w:rsidRDefault="008A700D" w:rsidP="006256FB">
            <w:pPr>
              <w:spacing w:after="120"/>
              <w:ind w:left="86"/>
              <w:rPr>
                <w:b/>
                <w:szCs w:val="22"/>
              </w:rPr>
            </w:pPr>
            <w:r w:rsidRPr="00CF10E0">
              <w:rPr>
                <w:b/>
                <w:szCs w:val="22"/>
              </w:rPr>
              <w:t>rejected immediately and will not be evaluated further!</w:t>
            </w:r>
          </w:p>
          <w:p w14:paraId="3E0FBF3D" w14:textId="77777777" w:rsidR="008A700D" w:rsidRPr="00CF10E0" w:rsidRDefault="008A700D" w:rsidP="006256FB">
            <w:pPr>
              <w:numPr>
                <w:ilvl w:val="0"/>
                <w:numId w:val="51"/>
              </w:numPr>
              <w:spacing w:after="120"/>
              <w:rPr>
                <w:b/>
                <w:szCs w:val="22"/>
              </w:rPr>
            </w:pPr>
            <w:r w:rsidRPr="00CF10E0">
              <w:rPr>
                <w:b/>
                <w:szCs w:val="22"/>
              </w:rPr>
              <w:t>Applications from an EU Member State without at least one co-applicant from Turkey will be</w:t>
            </w:r>
          </w:p>
          <w:p w14:paraId="7D286DA9" w14:textId="77777777" w:rsidR="008A700D" w:rsidRDefault="008A700D" w:rsidP="006256FB">
            <w:pPr>
              <w:spacing w:after="120"/>
              <w:ind w:left="85"/>
              <w:rPr>
                <w:b/>
                <w:szCs w:val="22"/>
              </w:rPr>
            </w:pPr>
            <w:r w:rsidRPr="00CF10E0">
              <w:rPr>
                <w:b/>
                <w:szCs w:val="22"/>
              </w:rPr>
              <w:t>rejected immediately and will not be evaluated further!</w:t>
            </w:r>
          </w:p>
          <w:p w14:paraId="1303D8D2" w14:textId="77777777" w:rsidR="008A700D" w:rsidRPr="00CF10E0" w:rsidRDefault="008A700D" w:rsidP="006256FB">
            <w:pPr>
              <w:numPr>
                <w:ilvl w:val="0"/>
                <w:numId w:val="51"/>
              </w:numPr>
              <w:spacing w:after="120"/>
              <w:rPr>
                <w:b/>
                <w:szCs w:val="22"/>
              </w:rPr>
            </w:pPr>
            <w:r w:rsidRPr="00CF10E0">
              <w:rPr>
                <w:b/>
                <w:szCs w:val="22"/>
              </w:rPr>
              <w:t>Applicants from other eligible countries without at least one co-applicant from Turkey and at</w:t>
            </w:r>
          </w:p>
          <w:p w14:paraId="15A19D79" w14:textId="77777777" w:rsidR="008A700D" w:rsidRPr="00CF10E0" w:rsidRDefault="008A700D" w:rsidP="006256FB">
            <w:pPr>
              <w:spacing w:after="120"/>
              <w:ind w:left="85"/>
              <w:rPr>
                <w:b/>
                <w:szCs w:val="22"/>
              </w:rPr>
            </w:pPr>
            <w:r w:rsidRPr="00CF10E0">
              <w:rPr>
                <w:b/>
                <w:szCs w:val="22"/>
              </w:rPr>
              <w:t>least one co-applicant from an EU Member State will be rejected immediately and will not be</w:t>
            </w:r>
          </w:p>
          <w:p w14:paraId="7422F2BC" w14:textId="77777777" w:rsidR="008A700D" w:rsidRPr="00AE7412" w:rsidRDefault="008A700D" w:rsidP="006256FB">
            <w:pPr>
              <w:spacing w:after="120"/>
              <w:ind w:left="85"/>
              <w:rPr>
                <w:rFonts w:eastAsia="MS Mincho"/>
                <w:b/>
                <w:szCs w:val="22"/>
              </w:rPr>
            </w:pPr>
            <w:r w:rsidRPr="00CF10E0">
              <w:rPr>
                <w:b/>
                <w:szCs w:val="22"/>
              </w:rPr>
              <w:t>evaluated further!</w:t>
            </w:r>
          </w:p>
        </w:tc>
      </w:tr>
    </w:tbl>
    <w:p w14:paraId="1FC83D79" w14:textId="77777777" w:rsidR="008A700D" w:rsidRDefault="008A700D" w:rsidP="005D015F">
      <w:pPr>
        <w:spacing w:after="0"/>
        <w:rPr>
          <w:snapToGrid/>
        </w:rPr>
      </w:pPr>
    </w:p>
    <w:p w14:paraId="5FEB12A9" w14:textId="77777777" w:rsidR="008A700D" w:rsidRPr="00776853" w:rsidRDefault="008A700D">
      <w:pPr>
        <w:pStyle w:val="Guidelines3"/>
        <w:rPr>
          <w:snapToGrid/>
        </w:rPr>
      </w:pPr>
      <w:bookmarkStart w:id="12" w:name="_Toc491416320"/>
      <w:r w:rsidRPr="00807DAF">
        <w:t>Affiliated entities</w:t>
      </w:r>
      <w:bookmarkEnd w:id="12"/>
    </w:p>
    <w:p w14:paraId="5837D714" w14:textId="77777777" w:rsidR="008A700D" w:rsidRPr="005E7B55" w:rsidRDefault="008A700D" w:rsidP="003B3E28">
      <w:pPr>
        <w:spacing w:after="120"/>
        <w:rPr>
          <w:snapToGrid/>
        </w:rPr>
      </w:pPr>
      <w:r w:rsidRPr="005E7B55">
        <w:rPr>
          <w:snapToGrid/>
        </w:rPr>
        <w:t>The lead applicant and its co-applicant(s) may act with affiliated entity(ies).</w:t>
      </w:r>
    </w:p>
    <w:p w14:paraId="7142F381" w14:textId="77777777" w:rsidR="008A700D" w:rsidRPr="00593829" w:rsidRDefault="008A700D" w:rsidP="003B3E28">
      <w:pPr>
        <w:spacing w:after="120"/>
      </w:pPr>
      <w:r w:rsidRPr="00593829">
        <w:rPr>
          <w:b/>
        </w:rPr>
        <w:t xml:space="preserve">Only the following entities may be considered as affiliated entities to the </w:t>
      </w:r>
      <w:r>
        <w:rPr>
          <w:b/>
        </w:rPr>
        <w:t>lead a</w:t>
      </w:r>
      <w:r w:rsidRPr="00593829">
        <w:rPr>
          <w:b/>
        </w:rPr>
        <w:t>pplicant and/or to co-applicant(s):</w:t>
      </w:r>
    </w:p>
    <w:p w14:paraId="30848284" w14:textId="77777777" w:rsidR="008A700D" w:rsidRPr="00593829" w:rsidRDefault="008A700D" w:rsidP="008A700D">
      <w:pPr>
        <w:keepNext/>
        <w:spacing w:after="120"/>
      </w:pPr>
      <w:r w:rsidRPr="00593829">
        <w:t>Only entities having a structural link with the applicants</w:t>
      </w:r>
      <w:r>
        <w:t xml:space="preserve"> (i.e. the lead applicant or a co-applicant)</w:t>
      </w:r>
      <w:r w:rsidRPr="00593829">
        <w:t>, in particular a legal or capital link.</w:t>
      </w:r>
    </w:p>
    <w:p w14:paraId="668FD618" w14:textId="77777777" w:rsidR="008A700D" w:rsidRPr="00593829" w:rsidRDefault="008A700D" w:rsidP="008A700D">
      <w:pPr>
        <w:spacing w:after="120"/>
      </w:pPr>
      <w:r w:rsidRPr="00593829">
        <w:t>This structural link encompasses mainly two notions:</w:t>
      </w:r>
    </w:p>
    <w:p w14:paraId="3715563F" w14:textId="77777777" w:rsidR="008A700D" w:rsidRPr="00593829" w:rsidRDefault="008A700D" w:rsidP="008A700D">
      <w:pPr>
        <w:spacing w:after="120"/>
        <w:ind w:left="720" w:hanging="567"/>
      </w:pPr>
      <w:r w:rsidRPr="00593829">
        <w:t xml:space="preserve">(i) </w:t>
      </w:r>
      <w:r w:rsidRPr="00593829">
        <w:tab/>
        <w:t>Control, as defined in Directive 2013/34/EU on the annual financial statements, consolidated financial statements and related reports of certain types of undertakings:</w:t>
      </w:r>
    </w:p>
    <w:p w14:paraId="489A8E92" w14:textId="77777777" w:rsidR="008A700D" w:rsidRPr="00593829" w:rsidRDefault="008A700D" w:rsidP="008A700D">
      <w:pPr>
        <w:spacing w:after="120"/>
        <w:ind w:left="709"/>
      </w:pPr>
      <w:r w:rsidRPr="00593829">
        <w:t xml:space="preserve">Entities affiliated to </w:t>
      </w:r>
      <w:r>
        <w:t xml:space="preserve">an applicant </w:t>
      </w:r>
      <w:r w:rsidRPr="00593829">
        <w:t>may hence be:</w:t>
      </w:r>
    </w:p>
    <w:p w14:paraId="6C5C4F27" w14:textId="77777777" w:rsidR="008A700D" w:rsidRPr="00593829" w:rsidRDefault="008A700D" w:rsidP="008A700D">
      <w:pPr>
        <w:numPr>
          <w:ilvl w:val="0"/>
          <w:numId w:val="67"/>
        </w:numPr>
        <w:spacing w:after="120"/>
        <w:ind w:left="1276" w:hanging="283"/>
      </w:pPr>
      <w:r w:rsidRPr="00593829">
        <w:t xml:space="preserve">Entities directly or indirectly controlled by </w:t>
      </w:r>
      <w:r>
        <w:t xml:space="preserve">the applicant </w:t>
      </w:r>
      <w:r w:rsidRPr="00593829">
        <w:t xml:space="preserve">(daughter companies or first-tier subsidiaries). They may also be entities controlled by an entity controlled by </w:t>
      </w:r>
      <w:r>
        <w:t xml:space="preserve">the applicant </w:t>
      </w:r>
      <w:r w:rsidRPr="00593829">
        <w:t>(granddaughter companies or second-tier subsidiaries) and the same applies to further tiers of control;</w:t>
      </w:r>
    </w:p>
    <w:p w14:paraId="2C557C63" w14:textId="77777777" w:rsidR="008A700D" w:rsidRPr="00593829" w:rsidRDefault="008A700D" w:rsidP="008A700D">
      <w:pPr>
        <w:numPr>
          <w:ilvl w:val="0"/>
          <w:numId w:val="67"/>
        </w:numPr>
        <w:spacing w:after="120"/>
        <w:ind w:left="1276" w:hanging="283"/>
      </w:pPr>
      <w:r w:rsidRPr="00593829">
        <w:t xml:space="preserve">Entities directly or indirectly controlling the </w:t>
      </w:r>
      <w:r>
        <w:t>applicant</w:t>
      </w:r>
      <w:r w:rsidRPr="00593829">
        <w:t xml:space="preserve"> (parent companies). Likewise, they may be entities controlling an entity controlling the </w:t>
      </w:r>
      <w:r>
        <w:t>applicant</w:t>
      </w:r>
      <w:r w:rsidRPr="00593829">
        <w:t>;</w:t>
      </w:r>
    </w:p>
    <w:p w14:paraId="6691A71F" w14:textId="77777777" w:rsidR="008A700D" w:rsidRPr="00593829" w:rsidRDefault="008A700D" w:rsidP="008A700D">
      <w:pPr>
        <w:numPr>
          <w:ilvl w:val="0"/>
          <w:numId w:val="67"/>
        </w:numPr>
        <w:spacing w:after="120"/>
        <w:ind w:left="1276" w:hanging="283"/>
      </w:pPr>
      <w:r w:rsidRPr="00593829">
        <w:t xml:space="preserve">Entities under the same direct or indirect control as the </w:t>
      </w:r>
      <w:r>
        <w:t xml:space="preserve">applicant </w:t>
      </w:r>
      <w:r w:rsidRPr="00593829">
        <w:t>(sister companies).</w:t>
      </w:r>
    </w:p>
    <w:p w14:paraId="7CC54333" w14:textId="77777777" w:rsidR="008A700D" w:rsidRPr="00593829" w:rsidRDefault="008A700D" w:rsidP="008A700D">
      <w:pPr>
        <w:spacing w:after="120"/>
        <w:ind w:left="720" w:hanging="578"/>
      </w:pPr>
      <w:r w:rsidRPr="00593829">
        <w:t xml:space="preserve">(ii) </w:t>
      </w:r>
      <w:r w:rsidRPr="00593829">
        <w:tab/>
        <w:t xml:space="preserve">Membership, i.e. the </w:t>
      </w:r>
      <w:r>
        <w:t xml:space="preserve">applicant </w:t>
      </w:r>
      <w:r w:rsidRPr="00593829">
        <w:t xml:space="preserve">is legally defined as a e.g. network, federation, association in which the proposed affiliated entities also participate or the </w:t>
      </w:r>
      <w:r>
        <w:t xml:space="preserve">applicant </w:t>
      </w:r>
      <w:r w:rsidRPr="00593829">
        <w:t>participates in the same entity (e.g. network, federation, association) as the proposed affiliated entities.</w:t>
      </w:r>
    </w:p>
    <w:p w14:paraId="36AFEDCB" w14:textId="77777777" w:rsidR="008A700D" w:rsidRPr="00593829" w:rsidRDefault="008A700D" w:rsidP="008A700D">
      <w:pPr>
        <w:spacing w:after="120"/>
      </w:pPr>
      <w:r w:rsidRPr="00593829">
        <w:t>The structural link shall as a general rule be neither limited to the action nor established for the sole purpose of its implementation. This means that the link would exist independently of the award of the grant; it should exist before the call for proposals and remain valid after the end of the action.</w:t>
      </w:r>
    </w:p>
    <w:p w14:paraId="16425EBD" w14:textId="77777777" w:rsidR="00E371A9" w:rsidRDefault="008A700D" w:rsidP="00D328FF">
      <w:pPr>
        <w:spacing w:after="120"/>
      </w:pPr>
      <w:r w:rsidRPr="00593829">
        <w:t xml:space="preserve">By way of exception, an entity may be considered as affiliated to </w:t>
      </w:r>
      <w:r>
        <w:t xml:space="preserve">an applicant </w:t>
      </w:r>
      <w:r w:rsidRPr="00593829">
        <w:t>even if it has a structural link specifically established for the sole purpose of the implementation of the action in the case of so-called “sole applicants” or “sole beneficiaries”.  A sole applicant or a sole beneficiary is a</w:t>
      </w:r>
      <w:r>
        <w:t xml:space="preserve"> legal</w:t>
      </w:r>
      <w:r w:rsidRPr="00593829">
        <w:t xml:space="preserve"> entity formed by several entities (a group of entities) which together comply with the criteria for being awarded the grant. For example, an association is formed by its members.</w:t>
      </w:r>
    </w:p>
    <w:p w14:paraId="0B3931E9" w14:textId="77777777" w:rsidR="00E371A9" w:rsidRPr="00D328FF" w:rsidRDefault="00E371A9" w:rsidP="00D328FF">
      <w:pPr>
        <w:spacing w:after="120"/>
      </w:pPr>
      <w:r w:rsidRPr="00C71D35">
        <w:rPr>
          <w:u w:val="single"/>
        </w:rPr>
        <w:t xml:space="preserve">What is not an affiliated entity? </w:t>
      </w:r>
    </w:p>
    <w:p w14:paraId="2C3C626E" w14:textId="77777777" w:rsidR="00E371A9" w:rsidRPr="00593829" w:rsidRDefault="00E371A9" w:rsidP="00E371A9">
      <w:pPr>
        <w:spacing w:after="120"/>
        <w:rPr>
          <w:szCs w:val="22"/>
        </w:rPr>
      </w:pPr>
      <w:r w:rsidRPr="00593829">
        <w:t>The following are not considered entities affiliated to a</w:t>
      </w:r>
      <w:r>
        <w:t>n applicant</w:t>
      </w:r>
      <w:r w:rsidRPr="00593829">
        <w:t>:</w:t>
      </w:r>
    </w:p>
    <w:p w14:paraId="2398E4F0" w14:textId="77777777" w:rsidR="00E371A9" w:rsidRPr="00593829" w:rsidRDefault="00E371A9" w:rsidP="00E371A9">
      <w:pPr>
        <w:numPr>
          <w:ilvl w:val="0"/>
          <w:numId w:val="31"/>
        </w:numPr>
        <w:spacing w:after="120"/>
      </w:pPr>
      <w:r w:rsidRPr="00593829">
        <w:t xml:space="preserve">Entities that have entered into a (procurement) contract or subcontract with </w:t>
      </w:r>
      <w:r>
        <w:t>an applicant</w:t>
      </w:r>
      <w:r w:rsidRPr="00593829">
        <w:t>, act as concessionaires or delegates for public services for a</w:t>
      </w:r>
      <w:r>
        <w:t>n applicant</w:t>
      </w:r>
      <w:r w:rsidRPr="00593829">
        <w:t>,</w:t>
      </w:r>
    </w:p>
    <w:p w14:paraId="3B938FE6" w14:textId="77777777" w:rsidR="00E371A9" w:rsidRPr="00593829" w:rsidRDefault="00E371A9" w:rsidP="00E371A9">
      <w:pPr>
        <w:numPr>
          <w:ilvl w:val="0"/>
          <w:numId w:val="31"/>
        </w:numPr>
        <w:spacing w:after="120"/>
      </w:pPr>
      <w:r w:rsidRPr="00593829">
        <w:lastRenderedPageBreak/>
        <w:t xml:space="preserve">Entities that receive financial support from the </w:t>
      </w:r>
      <w:r>
        <w:t>applicant</w:t>
      </w:r>
      <w:r w:rsidRPr="00593829">
        <w:t>,</w:t>
      </w:r>
    </w:p>
    <w:p w14:paraId="270433B0" w14:textId="77777777" w:rsidR="00E371A9" w:rsidRPr="00593829" w:rsidRDefault="00E371A9" w:rsidP="00E371A9">
      <w:pPr>
        <w:numPr>
          <w:ilvl w:val="0"/>
          <w:numId w:val="31"/>
        </w:numPr>
        <w:spacing w:after="120"/>
      </w:pPr>
      <w:r w:rsidRPr="00593829">
        <w:t xml:space="preserve">Entities that cooperate on a regular basis with </w:t>
      </w:r>
      <w:r>
        <w:t>an applicant</w:t>
      </w:r>
      <w:r w:rsidRPr="00593829">
        <w:t xml:space="preserve"> on the basis of a memorandum of understanding or share some assets,</w:t>
      </w:r>
    </w:p>
    <w:p w14:paraId="673FA533" w14:textId="77777777" w:rsidR="00E371A9" w:rsidRPr="00593829" w:rsidRDefault="00E371A9" w:rsidP="00E371A9">
      <w:pPr>
        <w:numPr>
          <w:ilvl w:val="0"/>
          <w:numId w:val="31"/>
        </w:numPr>
        <w:spacing w:after="120"/>
      </w:pPr>
      <w:r w:rsidRPr="00593829">
        <w:t>Entities that have signed a consortium agreement under the grant contract</w:t>
      </w:r>
      <w:r>
        <w:t xml:space="preserve"> (unless this consortium agreement leads to the creation of a "sole applicant" as described above)</w:t>
      </w:r>
      <w:r w:rsidRPr="00593829">
        <w:t>.</w:t>
      </w:r>
    </w:p>
    <w:p w14:paraId="0FB1938F" w14:textId="77777777" w:rsidR="00E371A9" w:rsidRPr="00593829" w:rsidRDefault="00E371A9" w:rsidP="00E371A9">
      <w:pPr>
        <w:spacing w:after="120"/>
      </w:pPr>
      <w:r w:rsidRPr="00593829">
        <w:rPr>
          <w:u w:val="single"/>
        </w:rPr>
        <w:t xml:space="preserve">How to verify the existence of the required link with </w:t>
      </w:r>
      <w:r>
        <w:rPr>
          <w:u w:val="single"/>
        </w:rPr>
        <w:t>an applicant</w:t>
      </w:r>
      <w:r w:rsidRPr="00593829">
        <w:rPr>
          <w:u w:val="single"/>
        </w:rPr>
        <w:t>?</w:t>
      </w:r>
    </w:p>
    <w:p w14:paraId="2A769C5C" w14:textId="77777777" w:rsidR="00E371A9" w:rsidRPr="00593829" w:rsidRDefault="00E371A9" w:rsidP="00E371A9">
      <w:pPr>
        <w:spacing w:after="120"/>
        <w:ind w:left="8"/>
      </w:pPr>
      <w:r w:rsidRPr="00593829">
        <w:t xml:space="preserve">The affiliation resulting from control may in particular be proved on the basis of the consolidated accounts of the group of entities the </w:t>
      </w:r>
      <w:r>
        <w:t xml:space="preserve">applicant </w:t>
      </w:r>
      <w:r w:rsidRPr="00593829">
        <w:t>and its proposed affiliates belong to.</w:t>
      </w:r>
    </w:p>
    <w:p w14:paraId="23592CDF" w14:textId="77777777" w:rsidR="00E371A9" w:rsidRPr="00593829" w:rsidRDefault="00E371A9" w:rsidP="00E371A9">
      <w:pPr>
        <w:spacing w:after="120"/>
      </w:pPr>
      <w:r w:rsidRPr="00593829">
        <w:t xml:space="preserve">The affiliation resulting from membership may in particular be proved on the basis of the statutes or equivalent act establishing the entity (network, federation, association) which the </w:t>
      </w:r>
      <w:r>
        <w:t xml:space="preserve">applicant </w:t>
      </w:r>
      <w:r w:rsidRPr="00593829">
        <w:t xml:space="preserve">constitutes or in which the </w:t>
      </w:r>
      <w:r>
        <w:t xml:space="preserve">applicant </w:t>
      </w:r>
      <w:r w:rsidRPr="00593829">
        <w:t>participates.</w:t>
      </w:r>
    </w:p>
    <w:p w14:paraId="2F1B2A60" w14:textId="77777777" w:rsidR="00E371A9" w:rsidRPr="00593829" w:rsidRDefault="00E371A9" w:rsidP="00E371A9">
      <w:pPr>
        <w:spacing w:after="120"/>
      </w:pPr>
      <w:r w:rsidRPr="00593829">
        <w:t xml:space="preserve">If the applicants are awarded a </w:t>
      </w:r>
      <w:r>
        <w:t xml:space="preserve">grant </w:t>
      </w:r>
      <w:r w:rsidRPr="00593829">
        <w:t xml:space="preserve">contract, their affiliated entity(ies) will not become </w:t>
      </w:r>
      <w:r>
        <w:t>b</w:t>
      </w:r>
      <w:r w:rsidRPr="00593829">
        <w:t xml:space="preserve">eneficiary(ies) of the </w:t>
      </w:r>
      <w:r>
        <w:t>a</w:t>
      </w:r>
      <w:r w:rsidRPr="00593829">
        <w:t xml:space="preserve">ction and signatory(ies) of the </w:t>
      </w:r>
      <w:r>
        <w:t>g</w:t>
      </w:r>
      <w:r w:rsidRPr="00593829">
        <w:t xml:space="preserve">rant </w:t>
      </w:r>
      <w:r>
        <w:t>c</w:t>
      </w:r>
      <w:r w:rsidRPr="00593829">
        <w:t xml:space="preserve">ontract. However, they will participate in the design and  in the implementation of the </w:t>
      </w:r>
      <w:r>
        <w:t>a</w:t>
      </w:r>
      <w:r w:rsidRPr="00593829">
        <w:t xml:space="preserve">ction and the costs they incur (including those incurred for </w:t>
      </w:r>
      <w:r>
        <w:t>i</w:t>
      </w:r>
      <w:r w:rsidRPr="00593829">
        <w:t xml:space="preserve">mplementation </w:t>
      </w:r>
      <w:r>
        <w:t>c</w:t>
      </w:r>
      <w:r w:rsidRPr="00593829">
        <w:t xml:space="preserve">ontracts and </w:t>
      </w:r>
      <w:r>
        <w:t>f</w:t>
      </w:r>
      <w:r w:rsidRPr="00593829">
        <w:t xml:space="preserve">inancial </w:t>
      </w:r>
      <w:r>
        <w:t>s</w:t>
      </w:r>
      <w:r w:rsidRPr="00593829">
        <w:t xml:space="preserve">upport to third parties) may be accepted as eligible costs, provided they comply with all the relevant rules already applicable to the </w:t>
      </w:r>
      <w:r>
        <w:t>b</w:t>
      </w:r>
      <w:r w:rsidRPr="00593829">
        <w:t xml:space="preserve">eneficiary(ies) under the </w:t>
      </w:r>
      <w:r>
        <w:t>g</w:t>
      </w:r>
      <w:r w:rsidRPr="00593829">
        <w:t xml:space="preserve">rant </w:t>
      </w:r>
      <w:r>
        <w:t>c</w:t>
      </w:r>
      <w:r w:rsidRPr="00593829">
        <w:t>ontract.</w:t>
      </w:r>
    </w:p>
    <w:p w14:paraId="403563AA" w14:textId="77777777" w:rsidR="00E371A9" w:rsidRPr="00D328FF" w:rsidRDefault="00E371A9" w:rsidP="00E371A9">
      <w:pPr>
        <w:spacing w:after="120"/>
      </w:pPr>
      <w:r w:rsidRPr="00D328FF">
        <w:t>Affiliated entity(ies) must satisfy the same eligibility criteria as the lead applicant and the co-applicant(s). They must sign the affiliated entity(ies) statement in Part B section 5 of the grant application form.</w:t>
      </w:r>
    </w:p>
    <w:p w14:paraId="5B3D52D6" w14:textId="77777777" w:rsidR="00E371A9" w:rsidRPr="00807DAF" w:rsidRDefault="00E371A9" w:rsidP="005D015F">
      <w:pPr>
        <w:pStyle w:val="Guidelines3"/>
      </w:pPr>
      <w:bookmarkStart w:id="13" w:name="_Toc491416321"/>
      <w:r w:rsidRPr="00807DAF">
        <w:t>Associates and Contractors</w:t>
      </w:r>
      <w:bookmarkEnd w:id="13"/>
    </w:p>
    <w:p w14:paraId="5A9FD307" w14:textId="77777777" w:rsidR="00E371A9" w:rsidRPr="00807DAF" w:rsidRDefault="00E371A9" w:rsidP="00E371A9">
      <w:pPr>
        <w:spacing w:after="120"/>
      </w:pPr>
      <w:r w:rsidRPr="00807DAF">
        <w:t>The following entities are not applicants nor affiliated entities and do not have to sign the "</w:t>
      </w:r>
      <w:r>
        <w:t>m</w:t>
      </w:r>
      <w:r w:rsidRPr="00807DAF">
        <w:t>andate</w:t>
      </w:r>
      <w:r>
        <w:t xml:space="preserve"> for co-applicant(s)"</w:t>
      </w:r>
      <w:r w:rsidRPr="00807DAF">
        <w:t xml:space="preserve"> or "affiliated entities' statement":</w:t>
      </w:r>
    </w:p>
    <w:p w14:paraId="406F93FA" w14:textId="77777777" w:rsidR="00E371A9" w:rsidRPr="00807DAF" w:rsidRDefault="00E371A9" w:rsidP="00E371A9">
      <w:pPr>
        <w:numPr>
          <w:ilvl w:val="0"/>
          <w:numId w:val="18"/>
        </w:numPr>
        <w:spacing w:after="120"/>
      </w:pPr>
      <w:r w:rsidRPr="00807DAF">
        <w:t>Associates</w:t>
      </w:r>
    </w:p>
    <w:p w14:paraId="138CAEE5" w14:textId="77777777" w:rsidR="00E371A9" w:rsidRPr="00807DAF" w:rsidRDefault="00E371A9" w:rsidP="00E371A9">
      <w:pPr>
        <w:spacing w:after="120"/>
      </w:pPr>
      <w:r w:rsidRPr="00807DAF">
        <w:t xml:space="preserve">Other organisations </w:t>
      </w:r>
      <w:r>
        <w:t xml:space="preserve">or individuals </w:t>
      </w:r>
      <w:r w:rsidRPr="00807DAF">
        <w:t xml:space="preserve">may be involved in the action. Such associates play a real role in the action but may not receive funding from the grant, with the exception of per diem or travel costs. Associates do not have to meet the eligibility criteria referred to in section 2.1.1. Associates must be mentioned in Part B section 6 — ‘Associates participating in the </w:t>
      </w:r>
      <w:r>
        <w:t>a</w:t>
      </w:r>
      <w:r w:rsidRPr="00807DAF">
        <w:t xml:space="preserve">ction’ of the </w:t>
      </w:r>
      <w:r>
        <w:t>g</w:t>
      </w:r>
      <w:r w:rsidRPr="00807DAF">
        <w:t xml:space="preserve">rant </w:t>
      </w:r>
      <w:r>
        <w:t>a</w:t>
      </w:r>
      <w:r w:rsidRPr="00807DAF">
        <w:t xml:space="preserve">pplication </w:t>
      </w:r>
      <w:r>
        <w:t>f</w:t>
      </w:r>
      <w:r w:rsidRPr="00807DAF">
        <w:t xml:space="preserve">orm. </w:t>
      </w:r>
    </w:p>
    <w:p w14:paraId="171E4F33" w14:textId="77777777" w:rsidR="00E371A9" w:rsidRPr="00807DAF" w:rsidRDefault="00E371A9" w:rsidP="00E371A9">
      <w:pPr>
        <w:numPr>
          <w:ilvl w:val="0"/>
          <w:numId w:val="18"/>
        </w:numPr>
        <w:spacing w:after="120"/>
      </w:pPr>
      <w:r w:rsidRPr="00807DAF">
        <w:t>Contractors</w:t>
      </w:r>
    </w:p>
    <w:p w14:paraId="00D1205D" w14:textId="77777777" w:rsidR="00E371A9" w:rsidRPr="00807DAF" w:rsidRDefault="00E371A9" w:rsidP="00E371A9">
      <w:pPr>
        <w:spacing w:after="120"/>
      </w:pPr>
      <w:r w:rsidRPr="00807DAF">
        <w:t xml:space="preserve">The beneficiaries and their affiliated entities are permitted to award contracts. Associates or affiliated entity(ies) cannot be also contractors in the project. Contractors are subject to the procurement rules set out in Annex </w:t>
      </w:r>
      <w:r w:rsidR="00D328FF">
        <w:t>IV</w:t>
      </w:r>
      <w:r w:rsidR="00D328FF" w:rsidRPr="00807DAF">
        <w:t xml:space="preserve"> </w:t>
      </w:r>
      <w:r w:rsidRPr="00807DAF">
        <w:t>to the standard grant contract</w:t>
      </w:r>
      <w:r w:rsidR="00D328FF">
        <w:t xml:space="preserve"> (Annex G</w:t>
      </w:r>
      <w:r w:rsidR="00B01462">
        <w:t>-IV</w:t>
      </w:r>
      <w:r w:rsidR="00D328FF">
        <w:t>)</w:t>
      </w:r>
      <w:r w:rsidRPr="00807DAF">
        <w:t>.</w:t>
      </w:r>
    </w:p>
    <w:p w14:paraId="71D3322D" w14:textId="77777777" w:rsidR="00E371A9" w:rsidRPr="00807DAF" w:rsidRDefault="00E371A9" w:rsidP="005D015F">
      <w:pPr>
        <w:pStyle w:val="Guidelines3"/>
      </w:pPr>
      <w:bookmarkStart w:id="14" w:name="_Toc491416322"/>
      <w:r w:rsidRPr="00807DAF">
        <w:t>Eligible actions: actions for which an application may be made</w:t>
      </w:r>
      <w:bookmarkEnd w:id="14"/>
    </w:p>
    <w:p w14:paraId="4E38D080" w14:textId="77777777" w:rsidR="00E371A9" w:rsidRPr="008418CA" w:rsidRDefault="00E371A9" w:rsidP="00E371A9">
      <w:pPr>
        <w:spacing w:after="120"/>
        <w:rPr>
          <w:u w:val="single"/>
        </w:rPr>
      </w:pPr>
      <w:r w:rsidRPr="003B3E28">
        <w:rPr>
          <w:u w:val="single"/>
        </w:rPr>
        <w:t xml:space="preserve">Definition: </w:t>
      </w:r>
    </w:p>
    <w:p w14:paraId="74A38FF2" w14:textId="77777777" w:rsidR="00E371A9" w:rsidRPr="00807DAF" w:rsidRDefault="00E371A9" w:rsidP="00E371A9">
      <w:pPr>
        <w:spacing w:after="120"/>
      </w:pPr>
      <w:r w:rsidRPr="00807DAF">
        <w:t>An action is composed of a set of activities.</w:t>
      </w:r>
    </w:p>
    <w:p w14:paraId="41D621C3" w14:textId="77777777" w:rsidR="00E371A9" w:rsidRPr="00807DAF" w:rsidRDefault="00E371A9" w:rsidP="00E371A9">
      <w:pPr>
        <w:spacing w:after="120"/>
        <w:rPr>
          <w:u w:val="single"/>
        </w:rPr>
      </w:pPr>
      <w:r w:rsidRPr="00807DAF">
        <w:rPr>
          <w:u w:val="single"/>
        </w:rPr>
        <w:t>Duration</w:t>
      </w:r>
    </w:p>
    <w:p w14:paraId="4EDA1094" w14:textId="77777777" w:rsidR="00E371A9" w:rsidRDefault="00E371A9" w:rsidP="00E371A9">
      <w:pPr>
        <w:spacing w:after="120"/>
      </w:pPr>
      <w:r w:rsidRPr="008D4772">
        <w:t xml:space="preserve">The initial planned duration of an action may not be lower than </w:t>
      </w:r>
      <w:r w:rsidRPr="008D4772">
        <w:rPr>
          <w:b/>
        </w:rPr>
        <w:t>12 months</w:t>
      </w:r>
      <w:r w:rsidRPr="008D4772">
        <w:t xml:space="preserve"> nor exceed </w:t>
      </w:r>
      <w:r w:rsidRPr="008D4772">
        <w:rPr>
          <w:b/>
        </w:rPr>
        <w:t>15</w:t>
      </w:r>
      <w:r w:rsidR="009F5D9D">
        <w:rPr>
          <w:b/>
        </w:rPr>
        <w:t xml:space="preserve"> </w:t>
      </w:r>
      <w:r w:rsidRPr="008D4772">
        <w:rPr>
          <w:b/>
        </w:rPr>
        <w:t>months</w:t>
      </w:r>
      <w:r w:rsidRPr="00072439">
        <w:t>.</w:t>
      </w:r>
    </w:p>
    <w:p w14:paraId="1EBAD655" w14:textId="77777777" w:rsidR="00E371A9" w:rsidRPr="00072439" w:rsidRDefault="00E371A9" w:rsidP="00E371A9">
      <w:pPr>
        <w:spacing w:after="120"/>
        <w:rPr>
          <w:u w:val="single"/>
        </w:rPr>
      </w:pPr>
      <w:r w:rsidRPr="00072439">
        <w:rPr>
          <w:u w:val="single"/>
        </w:rPr>
        <w:t>Sectors or themes</w:t>
      </w:r>
    </w:p>
    <w:p w14:paraId="00BD492F" w14:textId="77777777" w:rsidR="00E371A9" w:rsidRPr="006160F2" w:rsidRDefault="00E371A9" w:rsidP="00E371A9">
      <w:pPr>
        <w:spacing w:after="120"/>
      </w:pPr>
      <w:r>
        <w:t>Civil Society</w:t>
      </w:r>
    </w:p>
    <w:p w14:paraId="78AD3C6E" w14:textId="77777777" w:rsidR="00E371A9" w:rsidRPr="00807DAF" w:rsidRDefault="00E371A9" w:rsidP="00E371A9">
      <w:pPr>
        <w:spacing w:after="120"/>
        <w:rPr>
          <w:u w:val="single"/>
        </w:rPr>
      </w:pPr>
      <w:r w:rsidRPr="00807DAF">
        <w:rPr>
          <w:u w:val="single"/>
        </w:rPr>
        <w:t>Location</w:t>
      </w:r>
    </w:p>
    <w:p w14:paraId="28F4362F" w14:textId="12FB5FB5" w:rsidR="00AB0695" w:rsidRDefault="00E371A9" w:rsidP="003B3E28">
      <w:pPr>
        <w:spacing w:after="120"/>
      </w:pPr>
      <w:r w:rsidRPr="00D328FF">
        <w:t>Actions must take place in Turkey</w:t>
      </w:r>
      <w:r w:rsidR="00AB0695">
        <w:t xml:space="preserve"> or </w:t>
      </w:r>
      <w:r w:rsidRPr="00D328FF">
        <w:t>EU Member States</w:t>
      </w:r>
      <w:r w:rsidR="00B01462">
        <w:t>.</w:t>
      </w:r>
      <w:r w:rsidRPr="00D328FF">
        <w:t xml:space="preserve"> </w:t>
      </w:r>
    </w:p>
    <w:p w14:paraId="2E573AB1" w14:textId="77777777" w:rsidR="00494830" w:rsidRDefault="00AB0695" w:rsidP="003B3E28">
      <w:pPr>
        <w:spacing w:after="120"/>
      </w:pPr>
      <w:r w:rsidRPr="00AB0695">
        <w:t>In addition, if properly justified, some activ</w:t>
      </w:r>
      <w:r>
        <w:t xml:space="preserve">ities can be implemented in </w:t>
      </w:r>
      <w:r w:rsidRPr="00AB0695">
        <w:t xml:space="preserve">other eligible countries. However, such activities cannot constitute the major part of the action. </w:t>
      </w:r>
    </w:p>
    <w:p w14:paraId="5F72DACD" w14:textId="77777777" w:rsidR="00494830" w:rsidRDefault="00494830" w:rsidP="003B3E28">
      <w:pPr>
        <w:spacing w:after="120"/>
      </w:pPr>
    </w:p>
    <w:p w14:paraId="3BCF6F95" w14:textId="509355A1" w:rsidR="00743525" w:rsidRDefault="00743525" w:rsidP="003B3E28">
      <w:pPr>
        <w:spacing w:after="120"/>
      </w:pPr>
    </w:p>
    <w:p w14:paraId="1FF87E0C" w14:textId="77777777" w:rsidR="00E371A9" w:rsidRDefault="00E371A9" w:rsidP="00E371A9">
      <w:pPr>
        <w:rPr>
          <w:szCs w:val="22"/>
          <w:u w:val="single"/>
        </w:rPr>
      </w:pPr>
      <w:r w:rsidRPr="00807DAF">
        <w:rPr>
          <w:szCs w:val="22"/>
          <w:u w:val="single"/>
        </w:rPr>
        <w:lastRenderedPageBreak/>
        <w:t>Types of action</w:t>
      </w:r>
    </w:p>
    <w:p w14:paraId="1B0860D0" w14:textId="77777777" w:rsidR="00E84FA2" w:rsidRPr="003B3E28" w:rsidRDefault="00743525" w:rsidP="00E371A9">
      <w:r>
        <w:t xml:space="preserve">All actions (projects) within the context of the below listed EU acquis chapters which aim at achieving the Programme objectives and fall within </w:t>
      </w:r>
      <w:r w:rsidRPr="004A0091">
        <w:rPr>
          <w:b/>
        </w:rPr>
        <w:t>at least one of</w:t>
      </w:r>
      <w:r>
        <w:t xml:space="preserve"> the priority areas could qualify for financing. </w:t>
      </w:r>
    </w:p>
    <w:p w14:paraId="2B76C5DC" w14:textId="77777777" w:rsidR="00E371A9" w:rsidRDefault="00E371A9" w:rsidP="00E371A9">
      <w:pPr>
        <w:rPr>
          <w:szCs w:val="22"/>
          <w:u w:val="single"/>
        </w:rPr>
      </w:pPr>
      <w:r w:rsidRPr="006160F2">
        <w:rPr>
          <w:b/>
          <w:bCs/>
          <w:u w:val="single"/>
        </w:rPr>
        <w:t>Chapters</w:t>
      </w:r>
    </w:p>
    <w:tbl>
      <w:tblPr>
        <w:tblW w:w="98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0"/>
        <w:gridCol w:w="4464"/>
      </w:tblGrid>
      <w:tr w:rsidR="00E371A9" w:rsidRPr="006160F2" w14:paraId="0E1D4940"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0691488A" w14:textId="77777777" w:rsidR="00E371A9" w:rsidRPr="00E92293" w:rsidRDefault="002D66D7" w:rsidP="008763C1">
            <w:pPr>
              <w:spacing w:after="0"/>
              <w:ind w:left="102"/>
              <w:jc w:val="left"/>
              <w:rPr>
                <w:snapToGrid/>
                <w:color w:val="000000"/>
              </w:rPr>
            </w:pPr>
            <w:hyperlink r:id="rId18" w:history="1">
              <w:r w:rsidR="00E371A9" w:rsidRPr="00E92293">
                <w:rPr>
                  <w:color w:val="000000"/>
                </w:rPr>
                <w:t>1) Free Movement of Goods</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0E9891C7" w14:textId="77777777" w:rsidR="00E371A9" w:rsidRPr="00E92293" w:rsidRDefault="002D66D7" w:rsidP="008763C1">
            <w:pPr>
              <w:spacing w:after="0"/>
              <w:ind w:left="158"/>
              <w:jc w:val="left"/>
              <w:rPr>
                <w:rFonts w:ascii="Tahoma" w:hAnsi="Tahoma" w:cs="Tahoma"/>
                <w:snapToGrid/>
                <w:color w:val="000000"/>
                <w:szCs w:val="16"/>
              </w:rPr>
            </w:pPr>
            <w:hyperlink r:id="rId19" w:history="1">
              <w:r w:rsidR="00E371A9" w:rsidRPr="00E92293">
                <w:rPr>
                  <w:color w:val="000000"/>
                </w:rPr>
                <w:t>18) Statistics</w:t>
              </w:r>
            </w:hyperlink>
          </w:p>
        </w:tc>
      </w:tr>
      <w:tr w:rsidR="00E371A9" w:rsidRPr="006160F2" w14:paraId="5E361E47"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148FDA72" w14:textId="77777777" w:rsidR="00E371A9" w:rsidRPr="00E92293" w:rsidRDefault="002D66D7" w:rsidP="008763C1">
            <w:pPr>
              <w:spacing w:after="0"/>
              <w:ind w:left="102"/>
              <w:jc w:val="left"/>
              <w:rPr>
                <w:snapToGrid/>
                <w:color w:val="000000"/>
              </w:rPr>
            </w:pPr>
            <w:hyperlink r:id="rId20" w:history="1">
              <w:r w:rsidR="00E371A9" w:rsidRPr="00E92293">
                <w:rPr>
                  <w:color w:val="000000"/>
                </w:rPr>
                <w:t>2) Freedom of Movement of Workers</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6DBBF1BF" w14:textId="77777777" w:rsidR="00E371A9" w:rsidRPr="00E92293" w:rsidRDefault="002D66D7" w:rsidP="008763C1">
            <w:pPr>
              <w:spacing w:after="0"/>
              <w:ind w:left="158"/>
              <w:jc w:val="left"/>
              <w:rPr>
                <w:rFonts w:ascii="Tahoma" w:hAnsi="Tahoma" w:cs="Tahoma"/>
                <w:snapToGrid/>
                <w:color w:val="000000"/>
                <w:szCs w:val="16"/>
              </w:rPr>
            </w:pPr>
            <w:hyperlink r:id="rId21" w:history="1">
              <w:r w:rsidR="00E371A9" w:rsidRPr="00E92293">
                <w:rPr>
                  <w:color w:val="000000"/>
                </w:rPr>
                <w:t>19) Social Policy and Employment</w:t>
              </w:r>
            </w:hyperlink>
          </w:p>
        </w:tc>
      </w:tr>
      <w:tr w:rsidR="00E371A9" w:rsidRPr="006160F2" w14:paraId="5E973BD2"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5D34673A" w14:textId="77777777" w:rsidR="00E371A9" w:rsidRPr="00E92293" w:rsidRDefault="002D66D7" w:rsidP="008763C1">
            <w:pPr>
              <w:spacing w:after="0"/>
              <w:ind w:left="102"/>
              <w:jc w:val="left"/>
              <w:rPr>
                <w:snapToGrid/>
                <w:color w:val="000000"/>
              </w:rPr>
            </w:pPr>
            <w:hyperlink r:id="rId22" w:history="1">
              <w:r w:rsidR="00E371A9" w:rsidRPr="00E92293">
                <w:rPr>
                  <w:color w:val="000000"/>
                </w:rPr>
                <w:t>3) Right of Establishment and Freedom to Provide Services</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3E690951" w14:textId="77777777" w:rsidR="00E371A9" w:rsidRPr="00E92293" w:rsidRDefault="002D66D7" w:rsidP="008763C1">
            <w:pPr>
              <w:spacing w:after="0"/>
              <w:ind w:left="158"/>
              <w:jc w:val="left"/>
              <w:rPr>
                <w:rFonts w:ascii="Tahoma" w:hAnsi="Tahoma" w:cs="Tahoma"/>
                <w:snapToGrid/>
                <w:color w:val="000000"/>
                <w:szCs w:val="16"/>
              </w:rPr>
            </w:pPr>
            <w:hyperlink r:id="rId23" w:history="1">
              <w:r w:rsidR="00E371A9" w:rsidRPr="00E92293">
                <w:rPr>
                  <w:color w:val="000000"/>
                </w:rPr>
                <w:t>20) Enterprise and Industrial Policy</w:t>
              </w:r>
            </w:hyperlink>
          </w:p>
        </w:tc>
      </w:tr>
      <w:tr w:rsidR="00E371A9" w:rsidRPr="006160F2" w14:paraId="0D4FB592"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6ADEC77F" w14:textId="77777777" w:rsidR="00E371A9" w:rsidRPr="00E92293" w:rsidRDefault="002D66D7" w:rsidP="008763C1">
            <w:pPr>
              <w:spacing w:after="0"/>
              <w:ind w:left="102"/>
              <w:jc w:val="left"/>
              <w:rPr>
                <w:snapToGrid/>
                <w:color w:val="000000"/>
              </w:rPr>
            </w:pPr>
            <w:hyperlink r:id="rId24" w:history="1">
              <w:r w:rsidR="00E371A9" w:rsidRPr="00E92293">
                <w:rPr>
                  <w:color w:val="000000"/>
                </w:rPr>
                <w:t>4) Free Movement of Capital</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7F9835AA" w14:textId="77777777" w:rsidR="00E371A9" w:rsidRPr="00E92293" w:rsidRDefault="002D66D7" w:rsidP="008763C1">
            <w:pPr>
              <w:spacing w:after="0"/>
              <w:ind w:left="158"/>
              <w:jc w:val="left"/>
              <w:rPr>
                <w:rFonts w:ascii="Tahoma" w:hAnsi="Tahoma" w:cs="Tahoma"/>
                <w:snapToGrid/>
                <w:color w:val="000000"/>
                <w:szCs w:val="16"/>
              </w:rPr>
            </w:pPr>
            <w:hyperlink r:id="rId25" w:history="1">
              <w:r w:rsidR="00E371A9" w:rsidRPr="00E92293">
                <w:rPr>
                  <w:color w:val="000000"/>
                </w:rPr>
                <w:t>21) Trans-European Networks</w:t>
              </w:r>
            </w:hyperlink>
          </w:p>
        </w:tc>
      </w:tr>
      <w:tr w:rsidR="00E371A9" w:rsidRPr="006160F2" w14:paraId="045DEDB3"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45F54A6D" w14:textId="77777777" w:rsidR="00E371A9" w:rsidRPr="00E92293" w:rsidRDefault="002D66D7" w:rsidP="008763C1">
            <w:pPr>
              <w:spacing w:after="0"/>
              <w:ind w:left="102"/>
              <w:jc w:val="left"/>
              <w:rPr>
                <w:snapToGrid/>
                <w:color w:val="000000"/>
              </w:rPr>
            </w:pPr>
            <w:hyperlink r:id="rId26" w:history="1">
              <w:r w:rsidR="00E371A9" w:rsidRPr="00E92293">
                <w:rPr>
                  <w:color w:val="000000"/>
                </w:rPr>
                <w:t>5) Public Procurement</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6E350DC3" w14:textId="77777777" w:rsidR="00E371A9" w:rsidRPr="00E92293" w:rsidRDefault="002D66D7" w:rsidP="008763C1">
            <w:pPr>
              <w:spacing w:after="0"/>
              <w:ind w:left="158"/>
              <w:jc w:val="left"/>
              <w:rPr>
                <w:rFonts w:ascii="Tahoma" w:hAnsi="Tahoma" w:cs="Tahoma"/>
                <w:snapToGrid/>
                <w:color w:val="000000"/>
                <w:szCs w:val="16"/>
              </w:rPr>
            </w:pPr>
            <w:hyperlink r:id="rId27" w:history="1">
              <w:r w:rsidR="00E371A9" w:rsidRPr="00E92293">
                <w:rPr>
                  <w:color w:val="000000"/>
                </w:rPr>
                <w:t>22) Regional Policy and Coordination of Structural Instruments</w:t>
              </w:r>
            </w:hyperlink>
          </w:p>
        </w:tc>
      </w:tr>
      <w:tr w:rsidR="00E371A9" w:rsidRPr="006160F2" w14:paraId="0328CBF3"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2274A93F" w14:textId="77777777" w:rsidR="00E371A9" w:rsidRPr="00E92293" w:rsidRDefault="002D66D7" w:rsidP="008763C1">
            <w:pPr>
              <w:spacing w:after="0"/>
              <w:ind w:left="102"/>
              <w:jc w:val="left"/>
              <w:rPr>
                <w:snapToGrid/>
                <w:color w:val="000000"/>
              </w:rPr>
            </w:pPr>
            <w:hyperlink r:id="rId28" w:history="1">
              <w:r w:rsidR="00E371A9" w:rsidRPr="00E92293">
                <w:rPr>
                  <w:color w:val="000000"/>
                </w:rPr>
                <w:t>6) Company Law</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708D98B8" w14:textId="77777777" w:rsidR="00E371A9" w:rsidRPr="00E92293" w:rsidRDefault="002D66D7" w:rsidP="008763C1">
            <w:pPr>
              <w:spacing w:after="0"/>
              <w:ind w:left="158"/>
              <w:jc w:val="left"/>
              <w:rPr>
                <w:rFonts w:ascii="Tahoma" w:hAnsi="Tahoma" w:cs="Tahoma"/>
                <w:snapToGrid/>
                <w:color w:val="000000"/>
                <w:szCs w:val="16"/>
              </w:rPr>
            </w:pPr>
            <w:hyperlink r:id="rId29" w:history="1">
              <w:r w:rsidR="00E371A9" w:rsidRPr="00E92293">
                <w:rPr>
                  <w:color w:val="000000"/>
                </w:rPr>
                <w:t>23) Judiciary and Fundamental Rights</w:t>
              </w:r>
            </w:hyperlink>
          </w:p>
        </w:tc>
      </w:tr>
      <w:tr w:rsidR="00E371A9" w:rsidRPr="006160F2" w14:paraId="4558D629"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4F24DB8E" w14:textId="77777777" w:rsidR="00E371A9" w:rsidRPr="00E92293" w:rsidRDefault="002D66D7" w:rsidP="008763C1">
            <w:pPr>
              <w:spacing w:after="0"/>
              <w:ind w:left="102"/>
              <w:jc w:val="left"/>
              <w:rPr>
                <w:snapToGrid/>
                <w:color w:val="000000"/>
              </w:rPr>
            </w:pPr>
            <w:hyperlink r:id="rId30" w:history="1">
              <w:r w:rsidR="00E371A9" w:rsidRPr="00E92293">
                <w:rPr>
                  <w:color w:val="000000"/>
                </w:rPr>
                <w:t>7) Intellectual Property Law</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5407ABDB" w14:textId="77777777" w:rsidR="00E371A9" w:rsidRPr="00E92293" w:rsidRDefault="002D66D7" w:rsidP="008763C1">
            <w:pPr>
              <w:spacing w:after="0"/>
              <w:ind w:left="158"/>
              <w:jc w:val="left"/>
              <w:rPr>
                <w:rFonts w:ascii="Tahoma" w:hAnsi="Tahoma" w:cs="Tahoma"/>
                <w:snapToGrid/>
                <w:color w:val="000000"/>
                <w:szCs w:val="16"/>
              </w:rPr>
            </w:pPr>
            <w:hyperlink r:id="rId31" w:history="1">
              <w:r w:rsidR="00E371A9" w:rsidRPr="00E92293">
                <w:rPr>
                  <w:color w:val="000000"/>
                </w:rPr>
                <w:t>24) Justice, Freedom and Security</w:t>
              </w:r>
            </w:hyperlink>
          </w:p>
        </w:tc>
      </w:tr>
      <w:tr w:rsidR="00E371A9" w:rsidRPr="006160F2" w14:paraId="2EE80F94"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7C1CC86B" w14:textId="77777777" w:rsidR="00E371A9" w:rsidRPr="00E92293" w:rsidRDefault="002D66D7" w:rsidP="008763C1">
            <w:pPr>
              <w:spacing w:after="0"/>
              <w:ind w:left="102"/>
              <w:jc w:val="left"/>
              <w:rPr>
                <w:snapToGrid/>
                <w:color w:val="000000"/>
              </w:rPr>
            </w:pPr>
            <w:hyperlink r:id="rId32" w:history="1">
              <w:r w:rsidR="00E371A9" w:rsidRPr="00E92293">
                <w:rPr>
                  <w:color w:val="000000"/>
                </w:rPr>
                <w:t>8) Competition Policy</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7741B5CA" w14:textId="77777777" w:rsidR="00E371A9" w:rsidRPr="00E92293" w:rsidRDefault="002D66D7" w:rsidP="008763C1">
            <w:pPr>
              <w:spacing w:after="0"/>
              <w:ind w:left="158"/>
              <w:jc w:val="left"/>
              <w:rPr>
                <w:rFonts w:ascii="Tahoma" w:hAnsi="Tahoma" w:cs="Tahoma"/>
                <w:snapToGrid/>
                <w:color w:val="000000"/>
                <w:szCs w:val="16"/>
              </w:rPr>
            </w:pPr>
            <w:hyperlink r:id="rId33" w:history="1">
              <w:r w:rsidR="00E371A9" w:rsidRPr="00E92293">
                <w:rPr>
                  <w:color w:val="000000"/>
                </w:rPr>
                <w:t>25) Science and Research</w:t>
              </w:r>
            </w:hyperlink>
          </w:p>
        </w:tc>
      </w:tr>
      <w:tr w:rsidR="00E371A9" w:rsidRPr="006160F2" w14:paraId="75888EC0"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17AA6AB9" w14:textId="77777777" w:rsidR="00E371A9" w:rsidRPr="00E92293" w:rsidRDefault="002D66D7" w:rsidP="008763C1">
            <w:pPr>
              <w:spacing w:after="0"/>
              <w:ind w:left="102"/>
              <w:jc w:val="left"/>
              <w:rPr>
                <w:snapToGrid/>
                <w:color w:val="000000"/>
              </w:rPr>
            </w:pPr>
            <w:hyperlink r:id="rId34" w:history="1">
              <w:r w:rsidR="00E371A9" w:rsidRPr="00E92293">
                <w:rPr>
                  <w:color w:val="000000"/>
                </w:rPr>
                <w:t>9) Financial Services</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7FCCF965" w14:textId="77777777" w:rsidR="00E371A9" w:rsidRPr="00E92293" w:rsidRDefault="002D66D7" w:rsidP="008763C1">
            <w:pPr>
              <w:spacing w:after="0"/>
              <w:ind w:left="158"/>
              <w:jc w:val="left"/>
              <w:rPr>
                <w:rFonts w:ascii="Tahoma" w:hAnsi="Tahoma" w:cs="Tahoma"/>
                <w:snapToGrid/>
                <w:color w:val="000000"/>
                <w:szCs w:val="16"/>
              </w:rPr>
            </w:pPr>
            <w:hyperlink r:id="rId35" w:history="1">
              <w:r w:rsidR="00E371A9" w:rsidRPr="00E92293">
                <w:rPr>
                  <w:color w:val="000000"/>
                </w:rPr>
                <w:t>26) Education and Culture</w:t>
              </w:r>
            </w:hyperlink>
          </w:p>
        </w:tc>
      </w:tr>
      <w:tr w:rsidR="00E371A9" w:rsidRPr="006160F2" w14:paraId="222D2C19"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12D94DB8" w14:textId="77777777" w:rsidR="00E371A9" w:rsidRPr="00E92293" w:rsidRDefault="002D66D7" w:rsidP="008763C1">
            <w:pPr>
              <w:spacing w:after="0"/>
              <w:ind w:left="102"/>
              <w:jc w:val="left"/>
              <w:rPr>
                <w:snapToGrid/>
                <w:color w:val="000000"/>
              </w:rPr>
            </w:pPr>
            <w:hyperlink r:id="rId36" w:history="1">
              <w:r w:rsidR="00E371A9" w:rsidRPr="00E92293">
                <w:rPr>
                  <w:color w:val="000000"/>
                </w:rPr>
                <w:t>10) Information Society and Media</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358749F6" w14:textId="77777777" w:rsidR="00E371A9" w:rsidRPr="00E92293" w:rsidRDefault="002D66D7" w:rsidP="008763C1">
            <w:pPr>
              <w:spacing w:after="0"/>
              <w:ind w:left="158"/>
              <w:jc w:val="left"/>
              <w:rPr>
                <w:rFonts w:ascii="Tahoma" w:hAnsi="Tahoma" w:cs="Tahoma"/>
                <w:snapToGrid/>
                <w:color w:val="000000"/>
                <w:szCs w:val="16"/>
              </w:rPr>
            </w:pPr>
            <w:hyperlink r:id="rId37" w:history="1">
              <w:r w:rsidR="00E371A9" w:rsidRPr="00E92293">
                <w:rPr>
                  <w:color w:val="000000"/>
                </w:rPr>
                <w:t>27) Environment</w:t>
              </w:r>
            </w:hyperlink>
          </w:p>
        </w:tc>
      </w:tr>
      <w:tr w:rsidR="00E371A9" w:rsidRPr="006160F2" w14:paraId="2EB0750B"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3A018ABB" w14:textId="77777777" w:rsidR="00E371A9" w:rsidRPr="00E92293" w:rsidRDefault="002D66D7" w:rsidP="008763C1">
            <w:pPr>
              <w:spacing w:after="0"/>
              <w:ind w:left="102"/>
              <w:jc w:val="left"/>
              <w:rPr>
                <w:snapToGrid/>
                <w:color w:val="000000"/>
              </w:rPr>
            </w:pPr>
            <w:hyperlink r:id="rId38" w:history="1">
              <w:r w:rsidR="00E371A9" w:rsidRPr="00E92293">
                <w:rPr>
                  <w:color w:val="000000"/>
                </w:rPr>
                <w:t>11) Agriculture and Rural Development</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683404FE" w14:textId="77777777" w:rsidR="00E371A9" w:rsidRPr="00E92293" w:rsidRDefault="002D66D7" w:rsidP="008763C1">
            <w:pPr>
              <w:spacing w:after="0"/>
              <w:ind w:left="158"/>
              <w:jc w:val="left"/>
              <w:rPr>
                <w:rFonts w:ascii="Tahoma" w:hAnsi="Tahoma" w:cs="Tahoma"/>
                <w:snapToGrid/>
                <w:color w:val="000000"/>
                <w:szCs w:val="16"/>
              </w:rPr>
            </w:pPr>
            <w:hyperlink r:id="rId39" w:history="1">
              <w:r w:rsidR="00E371A9" w:rsidRPr="00E92293">
                <w:rPr>
                  <w:color w:val="000000"/>
                </w:rPr>
                <w:t>28) Consumer and Health Protection</w:t>
              </w:r>
            </w:hyperlink>
          </w:p>
        </w:tc>
      </w:tr>
      <w:tr w:rsidR="00E371A9" w:rsidRPr="006160F2" w14:paraId="68449836"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4286E8A2" w14:textId="77777777" w:rsidR="00E371A9" w:rsidRPr="00E92293" w:rsidRDefault="002D66D7" w:rsidP="008763C1">
            <w:pPr>
              <w:spacing w:after="0"/>
              <w:ind w:left="102"/>
              <w:jc w:val="left"/>
              <w:rPr>
                <w:snapToGrid/>
                <w:color w:val="000000"/>
              </w:rPr>
            </w:pPr>
            <w:hyperlink r:id="rId40" w:history="1">
              <w:r w:rsidR="00E371A9" w:rsidRPr="00E92293">
                <w:rPr>
                  <w:color w:val="000000"/>
                </w:rPr>
                <w:t>12) Food Safety, Veterinary and Phytosanitary Policy</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4C976D30" w14:textId="77777777" w:rsidR="00E371A9" w:rsidRPr="00E92293" w:rsidRDefault="002D66D7" w:rsidP="008763C1">
            <w:pPr>
              <w:spacing w:after="0"/>
              <w:ind w:left="158"/>
              <w:jc w:val="left"/>
              <w:rPr>
                <w:rFonts w:ascii="Tahoma" w:hAnsi="Tahoma" w:cs="Tahoma"/>
                <w:snapToGrid/>
                <w:color w:val="000000"/>
                <w:szCs w:val="16"/>
              </w:rPr>
            </w:pPr>
            <w:hyperlink r:id="rId41" w:history="1">
              <w:r w:rsidR="00E371A9" w:rsidRPr="00E92293">
                <w:rPr>
                  <w:color w:val="000000"/>
                </w:rPr>
                <w:t>29) Customs Union</w:t>
              </w:r>
            </w:hyperlink>
          </w:p>
        </w:tc>
      </w:tr>
      <w:tr w:rsidR="00E371A9" w:rsidRPr="006160F2" w14:paraId="27627858"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2A903E4A" w14:textId="77777777" w:rsidR="00E371A9" w:rsidRPr="00E92293" w:rsidRDefault="002D66D7" w:rsidP="008763C1">
            <w:pPr>
              <w:spacing w:after="0"/>
              <w:ind w:left="102"/>
              <w:jc w:val="left"/>
              <w:rPr>
                <w:snapToGrid/>
                <w:color w:val="000000"/>
              </w:rPr>
            </w:pPr>
            <w:hyperlink r:id="rId42" w:history="1">
              <w:r w:rsidR="00E371A9" w:rsidRPr="00E92293">
                <w:rPr>
                  <w:color w:val="000000"/>
                </w:rPr>
                <w:t>13) Fisheries</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7AB25B38" w14:textId="77777777" w:rsidR="00E371A9" w:rsidRPr="00E92293" w:rsidRDefault="002D66D7" w:rsidP="008763C1">
            <w:pPr>
              <w:spacing w:after="0"/>
              <w:ind w:left="158"/>
              <w:jc w:val="left"/>
              <w:rPr>
                <w:rFonts w:ascii="Tahoma" w:hAnsi="Tahoma" w:cs="Tahoma"/>
                <w:snapToGrid/>
                <w:color w:val="000000"/>
                <w:szCs w:val="16"/>
              </w:rPr>
            </w:pPr>
            <w:hyperlink r:id="rId43" w:history="1">
              <w:r w:rsidR="00E371A9" w:rsidRPr="00E92293">
                <w:rPr>
                  <w:color w:val="000000"/>
                </w:rPr>
                <w:t>30) External Relations</w:t>
              </w:r>
            </w:hyperlink>
          </w:p>
        </w:tc>
      </w:tr>
      <w:tr w:rsidR="00E371A9" w:rsidRPr="006160F2" w14:paraId="131D5435"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07AF8B55" w14:textId="77777777" w:rsidR="00E371A9" w:rsidRPr="00E92293" w:rsidRDefault="002D66D7" w:rsidP="008763C1">
            <w:pPr>
              <w:spacing w:after="0"/>
              <w:ind w:left="102"/>
              <w:jc w:val="left"/>
              <w:rPr>
                <w:snapToGrid/>
                <w:color w:val="000000"/>
              </w:rPr>
            </w:pPr>
            <w:hyperlink r:id="rId44" w:history="1">
              <w:r w:rsidR="00E371A9" w:rsidRPr="00E92293">
                <w:rPr>
                  <w:color w:val="000000"/>
                </w:rPr>
                <w:t>14) Transport Policy</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7480FAAA" w14:textId="77777777" w:rsidR="00E371A9" w:rsidRPr="00E92293" w:rsidRDefault="002D66D7" w:rsidP="008763C1">
            <w:pPr>
              <w:spacing w:after="0"/>
              <w:ind w:left="158"/>
              <w:jc w:val="left"/>
              <w:rPr>
                <w:rFonts w:ascii="Tahoma" w:hAnsi="Tahoma" w:cs="Tahoma"/>
                <w:snapToGrid/>
                <w:color w:val="000000"/>
                <w:szCs w:val="16"/>
              </w:rPr>
            </w:pPr>
            <w:hyperlink r:id="rId45" w:history="1">
              <w:r w:rsidR="00E371A9" w:rsidRPr="00E92293">
                <w:rPr>
                  <w:color w:val="000000"/>
                </w:rPr>
                <w:t>31) Foreign, Security and Defence Policy</w:t>
              </w:r>
            </w:hyperlink>
          </w:p>
        </w:tc>
      </w:tr>
      <w:tr w:rsidR="00E371A9" w:rsidRPr="006160F2" w14:paraId="15EAC79A"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67341FE3" w14:textId="77777777" w:rsidR="00E371A9" w:rsidRPr="00E92293" w:rsidRDefault="002D66D7" w:rsidP="008763C1">
            <w:pPr>
              <w:spacing w:after="0"/>
              <w:ind w:left="102"/>
              <w:jc w:val="left"/>
              <w:rPr>
                <w:snapToGrid/>
                <w:color w:val="000000"/>
              </w:rPr>
            </w:pPr>
            <w:hyperlink r:id="rId46" w:history="1">
              <w:r w:rsidR="00E371A9" w:rsidRPr="00E92293">
                <w:rPr>
                  <w:color w:val="000000"/>
                </w:rPr>
                <w:t>15) Energy</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55B82EDD" w14:textId="77777777" w:rsidR="00E371A9" w:rsidRPr="00E92293" w:rsidRDefault="002D66D7" w:rsidP="008763C1">
            <w:pPr>
              <w:spacing w:after="0"/>
              <w:ind w:left="158"/>
              <w:jc w:val="left"/>
              <w:rPr>
                <w:rFonts w:ascii="Tahoma" w:hAnsi="Tahoma" w:cs="Tahoma"/>
                <w:snapToGrid/>
                <w:color w:val="000000"/>
                <w:szCs w:val="16"/>
              </w:rPr>
            </w:pPr>
            <w:hyperlink r:id="rId47" w:history="1">
              <w:r w:rsidR="00E371A9" w:rsidRPr="00E92293">
                <w:rPr>
                  <w:color w:val="000000"/>
                </w:rPr>
                <w:t>32) Financial Control</w:t>
              </w:r>
            </w:hyperlink>
          </w:p>
        </w:tc>
      </w:tr>
      <w:tr w:rsidR="00E371A9" w:rsidRPr="006160F2" w14:paraId="0186273F"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6AF82753" w14:textId="77777777" w:rsidR="00E371A9" w:rsidRPr="00E92293" w:rsidRDefault="002D66D7" w:rsidP="008763C1">
            <w:pPr>
              <w:spacing w:after="0"/>
              <w:ind w:left="102"/>
              <w:jc w:val="left"/>
              <w:rPr>
                <w:snapToGrid/>
                <w:color w:val="000000"/>
              </w:rPr>
            </w:pPr>
            <w:hyperlink r:id="rId48" w:history="1">
              <w:r w:rsidR="00E371A9" w:rsidRPr="00E92293">
                <w:rPr>
                  <w:color w:val="000000"/>
                </w:rPr>
                <w:t>16) Taxation</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4D0986D3" w14:textId="77777777" w:rsidR="00E371A9" w:rsidRPr="00E92293" w:rsidRDefault="002D66D7" w:rsidP="008763C1">
            <w:pPr>
              <w:spacing w:after="0"/>
              <w:ind w:left="158"/>
              <w:jc w:val="left"/>
              <w:rPr>
                <w:rFonts w:ascii="Tahoma" w:hAnsi="Tahoma" w:cs="Tahoma"/>
                <w:snapToGrid/>
                <w:color w:val="000000"/>
                <w:szCs w:val="16"/>
              </w:rPr>
            </w:pPr>
            <w:hyperlink r:id="rId49" w:history="1">
              <w:r w:rsidR="00E371A9" w:rsidRPr="00E92293">
                <w:rPr>
                  <w:color w:val="000000"/>
                </w:rPr>
                <w:t>33) Financial and Budgetary Provisions</w:t>
              </w:r>
            </w:hyperlink>
          </w:p>
        </w:tc>
      </w:tr>
      <w:tr w:rsidR="00E371A9" w:rsidRPr="006160F2" w14:paraId="6EB39996" w14:textId="77777777" w:rsidTr="008763C1">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129C4028" w14:textId="77777777" w:rsidR="00E371A9" w:rsidRPr="00E92293" w:rsidRDefault="002D66D7" w:rsidP="008763C1">
            <w:pPr>
              <w:spacing w:after="0"/>
              <w:ind w:left="102"/>
              <w:jc w:val="left"/>
              <w:rPr>
                <w:snapToGrid/>
                <w:color w:val="000000"/>
              </w:rPr>
            </w:pPr>
            <w:hyperlink r:id="rId50" w:history="1">
              <w:r w:rsidR="00E371A9" w:rsidRPr="00E92293">
                <w:rPr>
                  <w:color w:val="000000"/>
                </w:rPr>
                <w:t>17) Economic and Monetary Policy</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0F55EEB7" w14:textId="77777777" w:rsidR="00E371A9" w:rsidRPr="006160F2" w:rsidRDefault="00E371A9" w:rsidP="008763C1">
            <w:pPr>
              <w:spacing w:after="0"/>
              <w:jc w:val="left"/>
            </w:pPr>
          </w:p>
        </w:tc>
      </w:tr>
    </w:tbl>
    <w:p w14:paraId="7B181366" w14:textId="77777777" w:rsidR="00E371A9" w:rsidRPr="00807DAF" w:rsidRDefault="00E371A9" w:rsidP="008418CA">
      <w:pPr>
        <w:spacing w:after="0"/>
        <w:rPr>
          <w:szCs w:val="22"/>
          <w:u w:val="single"/>
        </w:rPr>
      </w:pPr>
    </w:p>
    <w:p w14:paraId="65AD3B0B" w14:textId="77777777" w:rsidR="00E371A9" w:rsidRDefault="00E371A9" w:rsidP="008418CA">
      <w:pPr>
        <w:tabs>
          <w:tab w:val="left" w:pos="2131"/>
        </w:tabs>
        <w:spacing w:after="0"/>
      </w:pPr>
      <w:r>
        <w:t xml:space="preserve">The actions listed are by way of example only and </w:t>
      </w:r>
      <w:r w:rsidRPr="004E242A">
        <w:rPr>
          <w:b/>
        </w:rPr>
        <w:t xml:space="preserve">are not limited </w:t>
      </w:r>
      <w:r>
        <w:t>to these types of actions.</w:t>
      </w:r>
      <w:r>
        <w:tab/>
      </w:r>
    </w:p>
    <w:p w14:paraId="41BF131A" w14:textId="77777777" w:rsidR="00E371A9" w:rsidRDefault="009F5D9D" w:rsidP="00E371A9">
      <w:pPr>
        <w:numPr>
          <w:ilvl w:val="0"/>
          <w:numId w:val="66"/>
        </w:numPr>
        <w:spacing w:before="120" w:after="120"/>
      </w:pPr>
      <w:r>
        <w:t>E</w:t>
      </w:r>
      <w:r w:rsidR="00E371A9" w:rsidRPr="004A0091">
        <w:t>stablishing “common approach” and “pilot initiatives” for developing working models and methodologies based on the sharing of experiences, long-term partnership and dialogue, and the exchange of knowledge</w:t>
      </w:r>
      <w:r>
        <w:t>,</w:t>
      </w:r>
    </w:p>
    <w:p w14:paraId="5A4C9AD2" w14:textId="3F48E824" w:rsidR="00E371A9" w:rsidRPr="00743525" w:rsidRDefault="009F5D9D" w:rsidP="00E371A9">
      <w:pPr>
        <w:numPr>
          <w:ilvl w:val="0"/>
          <w:numId w:val="66"/>
        </w:numPr>
        <w:spacing w:before="120" w:after="120"/>
      </w:pPr>
      <w:r>
        <w:t>I</w:t>
      </w:r>
      <w:r w:rsidR="00E371A9">
        <w:t>nitiating/deepening</w:t>
      </w:r>
      <w:r w:rsidR="00E371A9" w:rsidRPr="00E4052A">
        <w:t xml:space="preserve"> dialogue, exchang</w:t>
      </w:r>
      <w:r w:rsidR="00E371A9">
        <w:t>ing</w:t>
      </w:r>
      <w:r w:rsidR="00E371A9" w:rsidRPr="00E4052A">
        <w:t xml:space="preserve"> knowledge, information and best practices between Turkish </w:t>
      </w:r>
      <w:r w:rsidR="006256FB">
        <w:t>CSOs</w:t>
      </w:r>
      <w:r w:rsidR="00E371A9" w:rsidRPr="00E4052A">
        <w:t xml:space="preserve"> </w:t>
      </w:r>
      <w:r w:rsidR="00383575">
        <w:t>and</w:t>
      </w:r>
      <w:r w:rsidR="00E371A9" w:rsidRPr="00E4052A">
        <w:t xml:space="preserve"> Eu</w:t>
      </w:r>
      <w:r w:rsidR="00E371A9" w:rsidRPr="00743525">
        <w:t>ropean</w:t>
      </w:r>
      <w:r w:rsidR="00040CC7">
        <w:t xml:space="preserve"> CSOs</w:t>
      </w:r>
      <w:r w:rsidR="00E371A9" w:rsidRPr="00743525">
        <w:t xml:space="preserve"> on areas within the scope of EU acquis and policies</w:t>
      </w:r>
      <w:r w:rsidRPr="00743525">
        <w:t>,</w:t>
      </w:r>
    </w:p>
    <w:p w14:paraId="47DC43FA" w14:textId="6AFE8112" w:rsidR="00E371A9" w:rsidRDefault="00E371A9" w:rsidP="00E371A9">
      <w:pPr>
        <w:numPr>
          <w:ilvl w:val="0"/>
          <w:numId w:val="66"/>
        </w:numPr>
        <w:spacing w:before="120" w:after="120"/>
      </w:pPr>
      <w:r>
        <w:t xml:space="preserve">Awareness raising actions </w:t>
      </w:r>
      <w:r w:rsidR="00B01462">
        <w:t xml:space="preserve">of </w:t>
      </w:r>
      <w:r>
        <w:t>CSOs’ roles in the mutual recognition process through exchange of best practices</w:t>
      </w:r>
      <w:r w:rsidR="009F5D9D">
        <w:t>,</w:t>
      </w:r>
    </w:p>
    <w:p w14:paraId="6828B7EB" w14:textId="77777777" w:rsidR="00E371A9" w:rsidRDefault="009F5D9D" w:rsidP="00E371A9">
      <w:pPr>
        <w:numPr>
          <w:ilvl w:val="0"/>
          <w:numId w:val="66"/>
        </w:numPr>
        <w:spacing w:before="120" w:after="120"/>
      </w:pPr>
      <w:r>
        <w:t>B</w:t>
      </w:r>
      <w:r w:rsidR="00E371A9">
        <w:t>uilding common agendas among CSOs for guiding advocacy and policy engagement</w:t>
      </w:r>
      <w:r>
        <w:t>,</w:t>
      </w:r>
    </w:p>
    <w:p w14:paraId="7D249400" w14:textId="77777777" w:rsidR="00E371A9" w:rsidRPr="004A0091" w:rsidRDefault="00E371A9" w:rsidP="00E371A9">
      <w:pPr>
        <w:numPr>
          <w:ilvl w:val="0"/>
          <w:numId w:val="66"/>
        </w:numPr>
        <w:spacing w:before="120" w:after="120"/>
      </w:pPr>
      <w:r w:rsidRPr="004A0091">
        <w:t>Capacity building actions for advocacy and policy engagement</w:t>
      </w:r>
      <w:r>
        <w:t xml:space="preserve"> in cooperation with European CSOs</w:t>
      </w:r>
      <w:r w:rsidR="009F5D9D">
        <w:t>,</w:t>
      </w:r>
    </w:p>
    <w:p w14:paraId="7F4EB7D6" w14:textId="77777777" w:rsidR="00E371A9" w:rsidRPr="00535805" w:rsidRDefault="009F5D9D" w:rsidP="00E371A9">
      <w:pPr>
        <w:numPr>
          <w:ilvl w:val="0"/>
          <w:numId w:val="66"/>
        </w:numPr>
        <w:spacing w:before="120" w:after="120"/>
      </w:pPr>
      <w:r>
        <w:t>E</w:t>
      </w:r>
      <w:r w:rsidR="00E371A9" w:rsidRPr="00ED427D">
        <w:t>ncouraging participation of CSOs in Turkey’s accession process</w:t>
      </w:r>
      <w:r>
        <w:t>,</w:t>
      </w:r>
    </w:p>
    <w:p w14:paraId="09EF860E" w14:textId="77777777" w:rsidR="00E371A9" w:rsidRDefault="009F5D9D" w:rsidP="00E371A9">
      <w:pPr>
        <w:numPr>
          <w:ilvl w:val="0"/>
          <w:numId w:val="66"/>
        </w:numPr>
        <w:spacing w:before="120" w:after="120"/>
      </w:pPr>
      <w:r>
        <w:t>A</w:t>
      </w:r>
      <w:r w:rsidR="00E371A9" w:rsidRPr="00B74DBC">
        <w:t>nalysing/strengthening/monitoring the implementation of cu</w:t>
      </w:r>
      <w:r w:rsidR="00E371A9">
        <w:t>rrent legislative framework</w:t>
      </w:r>
      <w:r>
        <w:t>,</w:t>
      </w:r>
    </w:p>
    <w:p w14:paraId="3F3BB2D0" w14:textId="25A50DF0" w:rsidR="00E371A9" w:rsidRPr="004A0091" w:rsidRDefault="009F5D9D" w:rsidP="00E371A9">
      <w:pPr>
        <w:numPr>
          <w:ilvl w:val="0"/>
          <w:numId w:val="66"/>
        </w:numPr>
        <w:spacing w:before="120" w:after="120"/>
      </w:pPr>
      <w:r>
        <w:t>A</w:t>
      </w:r>
      <w:r w:rsidR="00E371A9" w:rsidRPr="004A0091">
        <w:t>wareness</w:t>
      </w:r>
      <w:r>
        <w:t xml:space="preserve"> raising</w:t>
      </w:r>
      <w:r w:rsidR="00E371A9" w:rsidRPr="004A0091">
        <w:t xml:space="preserve"> on the importance of </w:t>
      </w:r>
      <w:r w:rsidR="006256FB">
        <w:t>CSOs</w:t>
      </w:r>
      <w:r w:rsidR="00B01462">
        <w:t>’</w:t>
      </w:r>
      <w:r w:rsidR="00E371A9" w:rsidRPr="004A0091">
        <w:t xml:space="preserve"> involvement in and contribution to EU accession process</w:t>
      </w:r>
      <w:r w:rsidR="006256FB">
        <w:t>,</w:t>
      </w:r>
    </w:p>
    <w:p w14:paraId="7047A38F" w14:textId="77777777" w:rsidR="00E371A9" w:rsidRPr="004A0091" w:rsidRDefault="00E371A9" w:rsidP="00E371A9">
      <w:pPr>
        <w:numPr>
          <w:ilvl w:val="0"/>
          <w:numId w:val="66"/>
        </w:numPr>
        <w:spacing w:before="120" w:after="120"/>
      </w:pPr>
      <w:r w:rsidRPr="004A0091">
        <w:t xml:space="preserve">Capacity building actions for </w:t>
      </w:r>
      <w:r w:rsidR="006256FB">
        <w:t>CSOs</w:t>
      </w:r>
      <w:r w:rsidRPr="004A0091">
        <w:t xml:space="preserve"> on accession process and EU policies</w:t>
      </w:r>
      <w:r w:rsidR="006256FB">
        <w:t>,</w:t>
      </w:r>
    </w:p>
    <w:p w14:paraId="3BFFF505" w14:textId="7A8019A0" w:rsidR="00E371A9" w:rsidRDefault="006256FB" w:rsidP="00E371A9">
      <w:pPr>
        <w:numPr>
          <w:ilvl w:val="0"/>
          <w:numId w:val="66"/>
        </w:numPr>
        <w:spacing w:before="120" w:after="120"/>
      </w:pPr>
      <w:r>
        <w:t>R</w:t>
      </w:r>
      <w:r w:rsidR="00E371A9" w:rsidRPr="004A0091">
        <w:t>einforcing</w:t>
      </w:r>
      <w:r w:rsidR="00885456">
        <w:t>/establishing</w:t>
      </w:r>
      <w:r w:rsidR="00E371A9" w:rsidRPr="004A0091">
        <w:t xml:space="preserve"> regional and international networks and platforms between the EU and Turkey</w:t>
      </w:r>
      <w:r w:rsidR="00885456">
        <w:t xml:space="preserve"> </w:t>
      </w:r>
      <w:r w:rsidR="00885456" w:rsidRPr="003B3E28">
        <w:t>to promote knowledge and skills sharing among CSOs</w:t>
      </w:r>
      <w:r>
        <w:t>,</w:t>
      </w:r>
    </w:p>
    <w:p w14:paraId="5388067C" w14:textId="64626762" w:rsidR="00E371A9" w:rsidRPr="003B3E28" w:rsidRDefault="006256FB" w:rsidP="00E371A9">
      <w:pPr>
        <w:numPr>
          <w:ilvl w:val="0"/>
          <w:numId w:val="66"/>
        </w:numPr>
        <w:spacing w:before="120" w:after="120"/>
      </w:pPr>
      <w:r w:rsidRPr="003B3E28">
        <w:t>R</w:t>
      </w:r>
      <w:r w:rsidR="00E371A9" w:rsidRPr="003B3E28">
        <w:t xml:space="preserve">einforcing or creating platforms to help </w:t>
      </w:r>
      <w:r w:rsidR="00340A13">
        <w:t xml:space="preserve">the </w:t>
      </w:r>
      <w:r w:rsidRPr="00340A13">
        <w:t>CSOs</w:t>
      </w:r>
      <w:r w:rsidR="00E371A9" w:rsidRPr="00340A13">
        <w:t xml:space="preserve"> </w:t>
      </w:r>
      <w:r w:rsidR="007D5608">
        <w:t xml:space="preserve">to </w:t>
      </w:r>
      <w:r w:rsidR="00340A13" w:rsidRPr="008418CA">
        <w:t>be</w:t>
      </w:r>
      <w:r w:rsidR="00340A13" w:rsidRPr="00340A13">
        <w:t xml:space="preserve"> </w:t>
      </w:r>
      <w:r w:rsidR="00E371A9" w:rsidRPr="00340A13">
        <w:t xml:space="preserve">informed about the EU </w:t>
      </w:r>
      <w:r w:rsidRPr="00340A13">
        <w:t>process,</w:t>
      </w:r>
    </w:p>
    <w:p w14:paraId="246DB025" w14:textId="77777777" w:rsidR="00E371A9" w:rsidRDefault="006256FB" w:rsidP="00E371A9">
      <w:pPr>
        <w:numPr>
          <w:ilvl w:val="0"/>
          <w:numId w:val="66"/>
        </w:numPr>
        <w:spacing w:before="120" w:after="120"/>
      </w:pPr>
      <w:r>
        <w:t>P</w:t>
      </w:r>
      <w:r w:rsidR="00E371A9">
        <w:t>romoting common cultural values and policies;</w:t>
      </w:r>
      <w:r w:rsidR="00E371A9" w:rsidRPr="00D20BEC">
        <w:t xml:space="preserve"> cultural diversity and tolerance</w:t>
      </w:r>
      <w:r>
        <w:t>,</w:t>
      </w:r>
    </w:p>
    <w:p w14:paraId="1F0B40E7" w14:textId="77777777" w:rsidR="00E371A9" w:rsidRPr="00A26FE8" w:rsidRDefault="006256FB" w:rsidP="008418CA">
      <w:pPr>
        <w:numPr>
          <w:ilvl w:val="0"/>
          <w:numId w:val="66"/>
        </w:numPr>
        <w:spacing w:after="120"/>
      </w:pPr>
      <w:r>
        <w:lastRenderedPageBreak/>
        <w:t>C</w:t>
      </w:r>
      <w:r w:rsidR="00E371A9">
        <w:t>omplement</w:t>
      </w:r>
      <w:r>
        <w:t>ing</w:t>
      </w:r>
      <w:r w:rsidR="00E371A9">
        <w:t xml:space="preserve"> or sustain</w:t>
      </w:r>
      <w:r>
        <w:t>ing</w:t>
      </w:r>
      <w:r w:rsidR="00E371A9">
        <w:t xml:space="preserve"> the results of previous projects funded/co-funded </w:t>
      </w:r>
      <w:r w:rsidR="00E371A9" w:rsidRPr="00A26FE8">
        <w:t>under EU financial assistance</w:t>
      </w:r>
      <w:r>
        <w:t xml:space="preserve"> and other community programmes,</w:t>
      </w:r>
    </w:p>
    <w:p w14:paraId="0DC5A002" w14:textId="77777777" w:rsidR="00E371A9" w:rsidRDefault="006256FB" w:rsidP="008418CA">
      <w:pPr>
        <w:numPr>
          <w:ilvl w:val="0"/>
          <w:numId w:val="66"/>
        </w:numPr>
        <w:spacing w:after="120"/>
      </w:pPr>
      <w:r>
        <w:t>I</w:t>
      </w:r>
      <w:r w:rsidR="00E371A9">
        <w:t>dentifying the current concerns and misperceptions within the EU and Turkey and promoting the initiatives to discuss and overcome them</w:t>
      </w:r>
      <w:r>
        <w:t>,</w:t>
      </w:r>
    </w:p>
    <w:p w14:paraId="0A00121E" w14:textId="1276C464" w:rsidR="00E371A9" w:rsidRPr="000924DB" w:rsidRDefault="006256FB" w:rsidP="00E371A9">
      <w:pPr>
        <w:numPr>
          <w:ilvl w:val="0"/>
          <w:numId w:val="66"/>
        </w:numPr>
        <w:spacing w:before="120" w:after="120"/>
      </w:pPr>
      <w:r>
        <w:t>Improving</w:t>
      </w:r>
      <w:r w:rsidR="00E371A9" w:rsidRPr="000924DB">
        <w:t xml:space="preserve"> public knowledge and understanding of the EU and to illustrate the impact of EU accession process on the daily lives of citizens</w:t>
      </w:r>
      <w:r>
        <w:t>,</w:t>
      </w:r>
    </w:p>
    <w:p w14:paraId="51979222" w14:textId="7158E6CC" w:rsidR="00AC101D" w:rsidRDefault="006256FB" w:rsidP="008418CA">
      <w:pPr>
        <w:numPr>
          <w:ilvl w:val="0"/>
          <w:numId w:val="66"/>
        </w:numPr>
        <w:spacing w:before="120" w:after="120"/>
      </w:pPr>
      <w:r>
        <w:t>E</w:t>
      </w:r>
      <w:r w:rsidR="00E371A9" w:rsidRPr="000924DB">
        <w:t>nsuring the provision of information on the EU policies</w:t>
      </w:r>
      <w:r>
        <w:t>.</w:t>
      </w:r>
      <w:r w:rsidR="00E371A9">
        <w:t xml:space="preserve"> </w:t>
      </w:r>
    </w:p>
    <w:p w14:paraId="3ECE131E" w14:textId="77777777" w:rsidR="00E371A9" w:rsidRPr="00D20BEC" w:rsidRDefault="00E371A9" w:rsidP="00E371A9">
      <w:pPr>
        <w:spacing w:after="120"/>
        <w:rPr>
          <w:b/>
        </w:rPr>
      </w:pPr>
      <w:r w:rsidRPr="00807DAF">
        <w:t xml:space="preserve">The following types of action </w:t>
      </w:r>
      <w:r w:rsidRPr="00D20BEC">
        <w:rPr>
          <w:b/>
        </w:rPr>
        <w:t>are ineligible:</w:t>
      </w:r>
    </w:p>
    <w:p w14:paraId="02C04DE7" w14:textId="77777777" w:rsidR="00E371A9" w:rsidRPr="00807DAF" w:rsidRDefault="006256FB" w:rsidP="00E371A9">
      <w:pPr>
        <w:numPr>
          <w:ilvl w:val="0"/>
          <w:numId w:val="18"/>
        </w:numPr>
        <w:spacing w:after="120"/>
      </w:pPr>
      <w:r>
        <w:t>a</w:t>
      </w:r>
      <w:r w:rsidR="00E371A9" w:rsidRPr="00807DAF">
        <w:t>ctions concerned only or mainly with individual sponsorships for participation in workshops, semin</w:t>
      </w:r>
      <w:r w:rsidR="00E371A9">
        <w:t>ars, conferences and congresses;</w:t>
      </w:r>
    </w:p>
    <w:p w14:paraId="26794EE4" w14:textId="77777777" w:rsidR="00E371A9" w:rsidRDefault="006256FB" w:rsidP="00E371A9">
      <w:pPr>
        <w:numPr>
          <w:ilvl w:val="0"/>
          <w:numId w:val="18"/>
        </w:numPr>
        <w:spacing w:after="120"/>
      </w:pPr>
      <w:r>
        <w:t>a</w:t>
      </w:r>
      <w:r w:rsidR="00E371A9" w:rsidRPr="00807DAF">
        <w:t xml:space="preserve">ctions concerned only or mainly with individual scholarships </w:t>
      </w:r>
      <w:r w:rsidR="00E371A9">
        <w:t>for studies or training courses;</w:t>
      </w:r>
    </w:p>
    <w:p w14:paraId="16D44E9C" w14:textId="77777777" w:rsidR="00E371A9" w:rsidRDefault="006256FB" w:rsidP="00E371A9">
      <w:pPr>
        <w:numPr>
          <w:ilvl w:val="0"/>
          <w:numId w:val="18"/>
        </w:numPr>
        <w:spacing w:after="120"/>
      </w:pPr>
      <w:r>
        <w:t>o</w:t>
      </w:r>
      <w:r w:rsidR="00E371A9">
        <w:t xml:space="preserve">ne-off actions such as conferences, roundtables, seminars or similar events. These actions can only be funded if they form part of a wider project. For this purpose, </w:t>
      </w:r>
      <w:r w:rsidR="00B01462">
        <w:t xml:space="preserve">for example, </w:t>
      </w:r>
      <w:r w:rsidR="00E371A9">
        <w:t>preparatory activities for a conference and the publication of proceedings do not in themselves constitute such a wider project;</w:t>
      </w:r>
    </w:p>
    <w:p w14:paraId="69D86F9D" w14:textId="77777777" w:rsidR="00E371A9" w:rsidRDefault="006256FB" w:rsidP="00E371A9">
      <w:pPr>
        <w:numPr>
          <w:ilvl w:val="0"/>
          <w:numId w:val="18"/>
        </w:numPr>
        <w:spacing w:after="120"/>
      </w:pPr>
      <w:r>
        <w:t>a</w:t>
      </w:r>
      <w:r w:rsidR="00E371A9">
        <w:t>ctions for which the Applicant is already receiving funding e.g. from the Governmental budget, other Community programmes or other funds;</w:t>
      </w:r>
    </w:p>
    <w:p w14:paraId="2F3EDC09" w14:textId="77777777" w:rsidR="00E371A9" w:rsidRDefault="006256FB" w:rsidP="00E371A9">
      <w:pPr>
        <w:numPr>
          <w:ilvl w:val="0"/>
          <w:numId w:val="18"/>
        </w:numPr>
        <w:spacing w:after="120"/>
      </w:pPr>
      <w:r>
        <w:t>a</w:t>
      </w:r>
      <w:r w:rsidR="00E371A9">
        <w:t>ctivities started before the signing of the contract with the CFCU;</w:t>
      </w:r>
    </w:p>
    <w:p w14:paraId="198C24BB" w14:textId="77777777" w:rsidR="00E371A9" w:rsidRDefault="006256FB" w:rsidP="00E371A9">
      <w:pPr>
        <w:numPr>
          <w:ilvl w:val="0"/>
          <w:numId w:val="18"/>
        </w:numPr>
        <w:spacing w:after="120"/>
      </w:pPr>
      <w:r>
        <w:t>a</w:t>
      </w:r>
      <w:r w:rsidR="00E371A9">
        <w:t>ctions consisting solely of academic research actions, feasibility studies (unless part of a broader project);</w:t>
      </w:r>
    </w:p>
    <w:p w14:paraId="3069DD25" w14:textId="77777777" w:rsidR="00E371A9" w:rsidRDefault="006256FB" w:rsidP="00E371A9">
      <w:pPr>
        <w:numPr>
          <w:ilvl w:val="0"/>
          <w:numId w:val="18"/>
        </w:numPr>
        <w:spacing w:after="120"/>
      </w:pPr>
      <w:r>
        <w:t>c</w:t>
      </w:r>
      <w:r w:rsidR="00E371A9">
        <w:t>ommercial activities;</w:t>
      </w:r>
    </w:p>
    <w:p w14:paraId="6855ABA8" w14:textId="77777777" w:rsidR="00E371A9" w:rsidRDefault="006256FB" w:rsidP="00E371A9">
      <w:pPr>
        <w:numPr>
          <w:ilvl w:val="0"/>
          <w:numId w:val="18"/>
        </w:numPr>
        <w:spacing w:after="120"/>
      </w:pPr>
      <w:r>
        <w:t>a</w:t>
      </w:r>
      <w:r w:rsidR="00E371A9">
        <w:t>ctions which are ideologically biased or partisan in nature;</w:t>
      </w:r>
    </w:p>
    <w:p w14:paraId="39A7365B" w14:textId="77777777" w:rsidR="00E371A9" w:rsidRDefault="006256FB" w:rsidP="00E371A9">
      <w:pPr>
        <w:numPr>
          <w:ilvl w:val="0"/>
          <w:numId w:val="18"/>
        </w:numPr>
        <w:spacing w:after="120"/>
      </w:pPr>
      <w:r>
        <w:t>a</w:t>
      </w:r>
      <w:r w:rsidR="00E371A9">
        <w:t>ctions supporting political parties;</w:t>
      </w:r>
    </w:p>
    <w:p w14:paraId="5EDD113B" w14:textId="77777777" w:rsidR="00E371A9" w:rsidRDefault="006256FB" w:rsidP="00E371A9">
      <w:pPr>
        <w:numPr>
          <w:ilvl w:val="0"/>
          <w:numId w:val="18"/>
        </w:numPr>
        <w:spacing w:after="120"/>
      </w:pPr>
      <w:r>
        <w:t>f</w:t>
      </w:r>
      <w:r w:rsidR="00E371A9">
        <w:t>inancial support activities (i.e. the use of the grant to make further grants (financial or in-kind) or loans to other organisations or individuals such as for those who are establishing their businesses);</w:t>
      </w:r>
    </w:p>
    <w:p w14:paraId="61EAEBE8" w14:textId="77777777" w:rsidR="00E371A9" w:rsidRDefault="006256FB" w:rsidP="00E371A9">
      <w:pPr>
        <w:numPr>
          <w:ilvl w:val="0"/>
          <w:numId w:val="18"/>
        </w:numPr>
        <w:spacing w:after="120"/>
      </w:pPr>
      <w:r>
        <w:t>c</w:t>
      </w:r>
      <w:r w:rsidR="00E371A9">
        <w:t>onstruction or investments for the adoption of new/supplementary facilities;</w:t>
      </w:r>
    </w:p>
    <w:p w14:paraId="0C691D91" w14:textId="77777777" w:rsidR="00E371A9" w:rsidRDefault="006256FB" w:rsidP="00E371A9">
      <w:pPr>
        <w:numPr>
          <w:ilvl w:val="0"/>
          <w:numId w:val="18"/>
        </w:numPr>
        <w:spacing w:after="120"/>
      </w:pPr>
      <w:r>
        <w:t>a</w:t>
      </w:r>
      <w:r w:rsidR="00E371A9">
        <w:t>ctions that include provisions to finance the core activities currently carried out by applicants;</w:t>
      </w:r>
    </w:p>
    <w:p w14:paraId="37A007F0" w14:textId="77777777" w:rsidR="00E371A9" w:rsidRDefault="006256FB" w:rsidP="00E371A9">
      <w:pPr>
        <w:numPr>
          <w:ilvl w:val="0"/>
          <w:numId w:val="18"/>
        </w:numPr>
        <w:spacing w:after="120"/>
      </w:pPr>
      <w:r>
        <w:t>a</w:t>
      </w:r>
      <w:r w:rsidR="00E371A9">
        <w:t>ctions supporting establishment or activities of private or public enterprises, and profit-earning activities;</w:t>
      </w:r>
    </w:p>
    <w:p w14:paraId="115D47E0" w14:textId="77777777" w:rsidR="00E371A9" w:rsidRDefault="006256FB" w:rsidP="00E371A9">
      <w:pPr>
        <w:numPr>
          <w:ilvl w:val="0"/>
          <w:numId w:val="18"/>
        </w:numPr>
        <w:spacing w:after="120"/>
      </w:pPr>
      <w:r>
        <w:t>i</w:t>
      </w:r>
      <w:r w:rsidR="00E371A9">
        <w:t>nfrastructure projects or projects essentially focused on the purchase of equipment;</w:t>
      </w:r>
    </w:p>
    <w:p w14:paraId="429B0D01" w14:textId="77777777" w:rsidR="00E371A9" w:rsidRDefault="006256FB" w:rsidP="00E371A9">
      <w:pPr>
        <w:numPr>
          <w:ilvl w:val="0"/>
          <w:numId w:val="18"/>
        </w:numPr>
        <w:spacing w:after="120"/>
      </w:pPr>
      <w:r>
        <w:t>a</w:t>
      </w:r>
      <w:r w:rsidR="00E371A9">
        <w:t>ctions consisting solely of the development of strategies, plans or other similar documents;</w:t>
      </w:r>
    </w:p>
    <w:p w14:paraId="514EB4C8" w14:textId="77777777" w:rsidR="00E371A9" w:rsidRPr="00A00E90" w:rsidRDefault="006256FB" w:rsidP="00E371A9">
      <w:pPr>
        <w:numPr>
          <w:ilvl w:val="0"/>
          <w:numId w:val="18"/>
        </w:numPr>
        <w:spacing w:after="120"/>
        <w:rPr>
          <w:szCs w:val="22"/>
          <w:u w:val="single"/>
        </w:rPr>
      </w:pPr>
      <w:r>
        <w:t>s</w:t>
      </w:r>
      <w:r w:rsidR="00E371A9">
        <w:t>ocial service actions such as provision of food, clothing.</w:t>
      </w:r>
    </w:p>
    <w:p w14:paraId="537A3931" w14:textId="77777777" w:rsidR="00E371A9" w:rsidRPr="00807DAF" w:rsidRDefault="00E371A9" w:rsidP="00E371A9">
      <w:pPr>
        <w:spacing w:after="120"/>
        <w:rPr>
          <w:szCs w:val="22"/>
          <w:u w:val="single"/>
        </w:rPr>
      </w:pPr>
      <w:r w:rsidRPr="00807DAF">
        <w:rPr>
          <w:szCs w:val="22"/>
          <w:u w:val="single"/>
        </w:rPr>
        <w:t>Types of activity</w:t>
      </w:r>
    </w:p>
    <w:p w14:paraId="12F0F328" w14:textId="77777777" w:rsidR="00E371A9" w:rsidRPr="00E4052A" w:rsidRDefault="00E371A9" w:rsidP="00E371A9">
      <w:pPr>
        <w:spacing w:after="120"/>
        <w:rPr>
          <w:szCs w:val="22"/>
        </w:rPr>
      </w:pPr>
      <w:r w:rsidRPr="00E4052A">
        <w:rPr>
          <w:szCs w:val="22"/>
        </w:rPr>
        <w:t xml:space="preserve">The actions (projects) may include the activities listed below. The activities listed below are by way of example only and </w:t>
      </w:r>
      <w:r w:rsidRPr="00C45880">
        <w:rPr>
          <w:b/>
          <w:szCs w:val="22"/>
        </w:rPr>
        <w:t>are not limited to</w:t>
      </w:r>
      <w:r w:rsidRPr="00E4052A">
        <w:rPr>
          <w:szCs w:val="22"/>
        </w:rPr>
        <w:t xml:space="preserve"> these types of activities. </w:t>
      </w:r>
    </w:p>
    <w:p w14:paraId="40ACFDA7" w14:textId="77777777" w:rsidR="00E371A9" w:rsidRDefault="00E371A9" w:rsidP="00E371A9">
      <w:pPr>
        <w:numPr>
          <w:ilvl w:val="0"/>
          <w:numId w:val="18"/>
        </w:numPr>
        <w:spacing w:after="120"/>
      </w:pPr>
      <w:r w:rsidRPr="003E4576">
        <w:t xml:space="preserve">Peer-reviews and transfer of sub-sectorial know-how among the </w:t>
      </w:r>
      <w:r w:rsidRPr="004A0091">
        <w:t xml:space="preserve">EU CSOs </w:t>
      </w:r>
      <w:r w:rsidRPr="00ED427D">
        <w:t>and</w:t>
      </w:r>
      <w:r w:rsidRPr="003E4576">
        <w:t xml:space="preserve"> Turkish CSO</w:t>
      </w:r>
      <w:r>
        <w:t>s and their networks;</w:t>
      </w:r>
    </w:p>
    <w:p w14:paraId="478BCB61" w14:textId="77777777" w:rsidR="00E371A9" w:rsidRPr="002430A6" w:rsidRDefault="00E371A9" w:rsidP="00E371A9">
      <w:pPr>
        <w:numPr>
          <w:ilvl w:val="0"/>
          <w:numId w:val="18"/>
        </w:numPr>
        <w:spacing w:after="120"/>
      </w:pPr>
      <w:r w:rsidRPr="002430A6">
        <w:t>Facilitation of contacts, consultations and discussions between CSOs</w:t>
      </w:r>
      <w:r>
        <w:t>;</w:t>
      </w:r>
    </w:p>
    <w:p w14:paraId="59062EAA" w14:textId="77777777" w:rsidR="00E371A9" w:rsidRPr="002430A6" w:rsidRDefault="00E371A9" w:rsidP="00E371A9">
      <w:pPr>
        <w:numPr>
          <w:ilvl w:val="0"/>
          <w:numId w:val="18"/>
        </w:numPr>
        <w:spacing w:after="120"/>
      </w:pPr>
      <w:r w:rsidRPr="002430A6">
        <w:t>Advocacy for the revision of existing legislation and adoption of new legislation in accordance with EU standards and requirements</w:t>
      </w:r>
      <w:r>
        <w:t>;</w:t>
      </w:r>
    </w:p>
    <w:p w14:paraId="5D391536" w14:textId="77777777" w:rsidR="00E371A9" w:rsidRPr="002430A6" w:rsidRDefault="00E371A9" w:rsidP="00E371A9">
      <w:pPr>
        <w:numPr>
          <w:ilvl w:val="0"/>
          <w:numId w:val="18"/>
        </w:numPr>
        <w:spacing w:after="120"/>
      </w:pPr>
      <w:r w:rsidRPr="002430A6">
        <w:t>Monitoring activities in the context of the accession process</w:t>
      </w:r>
      <w:r>
        <w:t>;</w:t>
      </w:r>
    </w:p>
    <w:p w14:paraId="71EF9035" w14:textId="77777777" w:rsidR="00E371A9" w:rsidRDefault="00E371A9" w:rsidP="00974B82">
      <w:pPr>
        <w:numPr>
          <w:ilvl w:val="0"/>
          <w:numId w:val="18"/>
        </w:numPr>
        <w:spacing w:after="120"/>
      </w:pPr>
      <w:r w:rsidRPr="002430A6">
        <w:t>Publication of monitoring reports</w:t>
      </w:r>
      <w:r w:rsidR="00974B82" w:rsidRPr="00974B82">
        <w:t xml:space="preserve"> in the context of the accession process</w:t>
      </w:r>
      <w:r w:rsidRPr="002430A6">
        <w:t> </w:t>
      </w:r>
      <w:r>
        <w:t>;</w:t>
      </w:r>
    </w:p>
    <w:p w14:paraId="0E7C280F" w14:textId="77777777" w:rsidR="00E371A9" w:rsidRDefault="00E371A9" w:rsidP="00E371A9">
      <w:pPr>
        <w:numPr>
          <w:ilvl w:val="0"/>
          <w:numId w:val="18"/>
        </w:numPr>
        <w:spacing w:after="120"/>
      </w:pPr>
      <w:r w:rsidRPr="00ED427D">
        <w:lastRenderedPageBreak/>
        <w:t>Organization of seminars, roundtables, conferences, workshops, trainings;</w:t>
      </w:r>
    </w:p>
    <w:p w14:paraId="4C198304" w14:textId="77777777" w:rsidR="00E371A9" w:rsidRPr="00D45326" w:rsidRDefault="00E371A9" w:rsidP="00E371A9">
      <w:pPr>
        <w:numPr>
          <w:ilvl w:val="0"/>
          <w:numId w:val="18"/>
        </w:numPr>
        <w:spacing w:after="120"/>
      </w:pPr>
      <w:r w:rsidRPr="00D45326">
        <w:t>Study visits that will contribute to share experience and common knowledge</w:t>
      </w:r>
      <w:r>
        <w:t>;</w:t>
      </w:r>
      <w:r w:rsidRPr="00D45326">
        <w:t xml:space="preserve"> </w:t>
      </w:r>
    </w:p>
    <w:p w14:paraId="09C419CE" w14:textId="77777777" w:rsidR="00E371A9" w:rsidRPr="00D45326" w:rsidRDefault="00E371A9" w:rsidP="00E371A9">
      <w:pPr>
        <w:numPr>
          <w:ilvl w:val="0"/>
          <w:numId w:val="18"/>
        </w:numPr>
        <w:spacing w:after="120"/>
      </w:pPr>
      <w:r w:rsidRPr="00D45326">
        <w:t>Information/awareness/communication campaigns at the local/regional/n</w:t>
      </w:r>
      <w:r>
        <w:t>ational and international level;</w:t>
      </w:r>
    </w:p>
    <w:p w14:paraId="431EB626" w14:textId="77777777" w:rsidR="00E371A9" w:rsidRPr="00D45326" w:rsidRDefault="00E371A9" w:rsidP="00E371A9">
      <w:pPr>
        <w:numPr>
          <w:ilvl w:val="0"/>
          <w:numId w:val="18"/>
        </w:numPr>
        <w:spacing w:after="120"/>
      </w:pPr>
      <w:r w:rsidRPr="00D45326">
        <w:t xml:space="preserve">Introduction and translation of key reference materials and disseminate technical and policy </w:t>
      </w:r>
      <w:r>
        <w:t>related knowledge and expertise;</w:t>
      </w:r>
    </w:p>
    <w:p w14:paraId="0C3EA022" w14:textId="03FF864B" w:rsidR="00E371A9" w:rsidRDefault="00E371A9" w:rsidP="00F95229">
      <w:pPr>
        <w:numPr>
          <w:ilvl w:val="0"/>
          <w:numId w:val="18"/>
        </w:numPr>
        <w:spacing w:after="120"/>
      </w:pPr>
      <w:r w:rsidRPr="003B3E28">
        <w:t>Capacity-building</w:t>
      </w:r>
      <w:r w:rsidR="00347DEA">
        <w:t xml:space="preserve"> for better cooperation/dialogue/network</w:t>
      </w:r>
      <w:r w:rsidR="00F95229">
        <w:t>ing</w:t>
      </w:r>
      <w:r w:rsidR="00383575">
        <w:t xml:space="preserve"> between Turkish and </w:t>
      </w:r>
      <w:r w:rsidR="00347DEA">
        <w:t>European CSOs</w:t>
      </w:r>
      <w:r>
        <w:t xml:space="preserve"> and</w:t>
      </w:r>
      <w:r w:rsidR="00F95229">
        <w:t xml:space="preserve">/or </w:t>
      </w:r>
      <w:r w:rsidR="00F95229" w:rsidRPr="00F95229">
        <w:t>on ac</w:t>
      </w:r>
      <w:r w:rsidR="00F95229">
        <w:t>cession process and EU policies.</w:t>
      </w:r>
    </w:p>
    <w:p w14:paraId="5991E109" w14:textId="77777777" w:rsidR="00E371A9" w:rsidRPr="00D45326" w:rsidRDefault="00E371A9" w:rsidP="00E371A9">
      <w:pPr>
        <w:numPr>
          <w:ilvl w:val="0"/>
          <w:numId w:val="18"/>
        </w:numPr>
        <w:spacing w:after="120"/>
      </w:pPr>
      <w:r w:rsidRPr="00694379">
        <w:t>Impact assessments</w:t>
      </w:r>
      <w:r>
        <w:t>;</w:t>
      </w:r>
    </w:p>
    <w:p w14:paraId="4C73084F" w14:textId="77777777" w:rsidR="00E371A9" w:rsidRPr="00D45326" w:rsidRDefault="00E371A9" w:rsidP="00E371A9">
      <w:pPr>
        <w:numPr>
          <w:ilvl w:val="0"/>
          <w:numId w:val="18"/>
        </w:numPr>
        <w:spacing w:after="120"/>
      </w:pPr>
      <w:r w:rsidRPr="00D45326">
        <w:t>Discussions/debates and</w:t>
      </w:r>
      <w:r>
        <w:t xml:space="preserve"> participation in policy making;</w:t>
      </w:r>
    </w:p>
    <w:p w14:paraId="7412AA12" w14:textId="77777777" w:rsidR="00E371A9" w:rsidRDefault="00E371A9" w:rsidP="00E371A9">
      <w:pPr>
        <w:numPr>
          <w:ilvl w:val="0"/>
          <w:numId w:val="18"/>
        </w:numPr>
        <w:spacing w:after="120"/>
      </w:pPr>
      <w:r w:rsidRPr="00D45326">
        <w:t>Identification, dissemination and exchange of the best practices at the local/regional/n</w:t>
      </w:r>
      <w:r>
        <w:t>ational and international level;</w:t>
      </w:r>
    </w:p>
    <w:p w14:paraId="0B13598C" w14:textId="77777777" w:rsidR="00E371A9" w:rsidRPr="00ED427D" w:rsidRDefault="00E371A9" w:rsidP="00E371A9">
      <w:pPr>
        <w:numPr>
          <w:ilvl w:val="0"/>
          <w:numId w:val="18"/>
        </w:numPr>
        <w:spacing w:after="120"/>
      </w:pPr>
      <w:r w:rsidRPr="004A0091">
        <w:t>Drafting policy or legislation recommendations</w:t>
      </w:r>
      <w:r>
        <w:t>;</w:t>
      </w:r>
    </w:p>
    <w:p w14:paraId="005EFDA5" w14:textId="27F4A558" w:rsidR="00E371A9" w:rsidRPr="00ED427D" w:rsidRDefault="00E371A9" w:rsidP="00602696">
      <w:pPr>
        <w:numPr>
          <w:ilvl w:val="0"/>
          <w:numId w:val="18"/>
        </w:numPr>
        <w:spacing w:after="120"/>
      </w:pPr>
      <w:r w:rsidRPr="004A0091">
        <w:t>Public awareness raising campaigns</w:t>
      </w:r>
      <w:r w:rsidR="00602696">
        <w:t xml:space="preserve"> to promote dialogue,</w:t>
      </w:r>
      <w:r w:rsidR="00383575">
        <w:t xml:space="preserve"> </w:t>
      </w:r>
      <w:r w:rsidR="00602696" w:rsidRPr="00602696">
        <w:t>inform the general public about EU accession of Turkey</w:t>
      </w:r>
      <w:r w:rsidR="00602696">
        <w:t xml:space="preserve">, stress the role of CSOs in the accession process etc. </w:t>
      </w:r>
      <w:r>
        <w:t>;</w:t>
      </w:r>
    </w:p>
    <w:p w14:paraId="573555BE" w14:textId="6F77E440" w:rsidR="00E371A9" w:rsidRPr="003B3E28" w:rsidRDefault="00E371A9" w:rsidP="00E371A9">
      <w:pPr>
        <w:numPr>
          <w:ilvl w:val="0"/>
          <w:numId w:val="18"/>
        </w:numPr>
        <w:spacing w:after="120"/>
      </w:pPr>
      <w:r w:rsidRPr="003B3E28">
        <w:t>Publication of leaflets, manuals</w:t>
      </w:r>
      <w:r w:rsidR="00885456">
        <w:t xml:space="preserve"> </w:t>
      </w:r>
      <w:r w:rsidR="00885456" w:rsidRPr="003B3E28">
        <w:t>etc</w:t>
      </w:r>
      <w:r w:rsidR="00885456">
        <w:t>.</w:t>
      </w:r>
      <w:r w:rsidRPr="003B3E28">
        <w:t xml:space="preserve"> on best practice etc.</w:t>
      </w:r>
      <w:r w:rsidR="00E76DCB">
        <w:t>;</w:t>
      </w:r>
    </w:p>
    <w:p w14:paraId="342739B6" w14:textId="77777777" w:rsidR="00E371A9" w:rsidRPr="00D45326" w:rsidRDefault="00E371A9" w:rsidP="00E371A9">
      <w:pPr>
        <w:numPr>
          <w:ilvl w:val="0"/>
          <w:numId w:val="18"/>
        </w:numPr>
        <w:spacing w:after="120"/>
      </w:pPr>
      <w:r>
        <w:t>Joint publications of periodicals by CSOs;</w:t>
      </w:r>
    </w:p>
    <w:p w14:paraId="5FDDBB41" w14:textId="657C6FCC" w:rsidR="00E371A9" w:rsidRPr="00D45326" w:rsidRDefault="00E371A9" w:rsidP="00E371A9">
      <w:pPr>
        <w:numPr>
          <w:ilvl w:val="0"/>
          <w:numId w:val="18"/>
        </w:numPr>
        <w:spacing w:after="120"/>
      </w:pPr>
      <w:r>
        <w:t xml:space="preserve">Data collection </w:t>
      </w:r>
      <w:r w:rsidRPr="00694379">
        <w:t xml:space="preserve">(where appropriate </w:t>
      </w:r>
      <w:r w:rsidR="00BC6082">
        <w:t xml:space="preserve">grouped </w:t>
      </w:r>
      <w:r w:rsidRPr="00694379">
        <w:t>by gender</w:t>
      </w:r>
      <w:r w:rsidR="00BC6082">
        <w:t>, age, disability etc.</w:t>
      </w:r>
      <w:r w:rsidRPr="00694379">
        <w:t>)</w:t>
      </w:r>
      <w:r>
        <w:t>;</w:t>
      </w:r>
    </w:p>
    <w:p w14:paraId="58659909" w14:textId="77777777" w:rsidR="00E371A9" w:rsidRPr="00D45326" w:rsidRDefault="00E371A9" w:rsidP="00E371A9">
      <w:pPr>
        <w:numPr>
          <w:ilvl w:val="0"/>
          <w:numId w:val="18"/>
        </w:numPr>
        <w:spacing w:after="120"/>
      </w:pPr>
      <w:r w:rsidRPr="00D45326">
        <w:t>Training programmes that would help the CSOs to develop better skills to follow EU policies</w:t>
      </w:r>
      <w:r>
        <w:t xml:space="preserve"> and Turkey’s accession process;</w:t>
      </w:r>
    </w:p>
    <w:p w14:paraId="4CACC1BD" w14:textId="33BA8A85" w:rsidR="00E371A9" w:rsidRDefault="00481BC1" w:rsidP="00E371A9">
      <w:pPr>
        <w:numPr>
          <w:ilvl w:val="0"/>
          <w:numId w:val="18"/>
        </w:numPr>
        <w:spacing w:after="120"/>
      </w:pPr>
      <w:r>
        <w:t>Preparation of b</w:t>
      </w:r>
      <w:r w:rsidR="00E371A9" w:rsidRPr="00D45326">
        <w:t>ook, film, documentaries, etc</w:t>
      </w:r>
      <w:r w:rsidR="00E4323F">
        <w:t xml:space="preserve">. </w:t>
      </w:r>
      <w:r w:rsidR="00E371A9" w:rsidRPr="00D45326">
        <w:t>regarding the development of better relations and sustainable dialogue and contributing to fight against prejudic</w:t>
      </w:r>
      <w:r w:rsidR="006256FB">
        <w:t>e among EU and Turkish citizens;</w:t>
      </w:r>
    </w:p>
    <w:p w14:paraId="472C1203" w14:textId="4345B7D3" w:rsidR="00645236" w:rsidRDefault="00645236">
      <w:pPr>
        <w:numPr>
          <w:ilvl w:val="0"/>
          <w:numId w:val="18"/>
        </w:numPr>
        <w:spacing w:after="120"/>
      </w:pPr>
      <w:r>
        <w:t>Organization of opening and closing ceremonies of the project;</w:t>
      </w:r>
    </w:p>
    <w:p w14:paraId="1A9156D7" w14:textId="77777777" w:rsidR="00E371A9" w:rsidRPr="00D45326" w:rsidRDefault="00E371A9" w:rsidP="00E371A9">
      <w:pPr>
        <w:numPr>
          <w:ilvl w:val="0"/>
          <w:numId w:val="18"/>
        </w:numPr>
        <w:spacing w:after="120"/>
      </w:pPr>
      <w:r w:rsidRPr="00960B6B">
        <w:t xml:space="preserve">Social media activities to enhance interaction </w:t>
      </w:r>
      <w:r>
        <w:t xml:space="preserve">among </w:t>
      </w:r>
      <w:r w:rsidRPr="00960B6B">
        <w:t>civil society</w:t>
      </w:r>
      <w:r w:rsidR="006256FB">
        <w:t>.</w:t>
      </w:r>
    </w:p>
    <w:p w14:paraId="78A062E9" w14:textId="3D7E1224" w:rsidR="00467712" w:rsidRPr="00E4052A" w:rsidRDefault="00E371A9">
      <w:pPr>
        <w:spacing w:after="120"/>
        <w:rPr>
          <w:szCs w:val="22"/>
        </w:rPr>
      </w:pPr>
      <w:r w:rsidRPr="00E4052A">
        <w:rPr>
          <w:szCs w:val="22"/>
        </w:rPr>
        <w:t xml:space="preserve">The projects should </w:t>
      </w:r>
      <w:r w:rsidRPr="000A009F">
        <w:rPr>
          <w:b/>
          <w:szCs w:val="22"/>
        </w:rPr>
        <w:t>not focus</w:t>
      </w:r>
      <w:r w:rsidRPr="00E4052A">
        <w:rPr>
          <w:szCs w:val="22"/>
        </w:rPr>
        <w:t xml:space="preserve"> only to </w:t>
      </w:r>
      <w:r w:rsidRPr="000A009F">
        <w:rPr>
          <w:b/>
          <w:szCs w:val="22"/>
        </w:rPr>
        <w:t>one single</w:t>
      </w:r>
      <w:r w:rsidRPr="00E4052A">
        <w:rPr>
          <w:szCs w:val="22"/>
        </w:rPr>
        <w:t xml:space="preserve"> </w:t>
      </w:r>
      <w:r w:rsidRPr="000A009F">
        <w:rPr>
          <w:b/>
          <w:szCs w:val="22"/>
        </w:rPr>
        <w:t>activity.</w:t>
      </w:r>
      <w:r w:rsidRPr="00E4052A">
        <w:rPr>
          <w:szCs w:val="22"/>
        </w:rPr>
        <w:t xml:space="preserve"> Organization activities should be self-contained operations indicating a coherent set of activities with clearly defined objectives, target groups, and planned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E371A9" w:rsidRPr="004F5558" w14:paraId="44CA549F" w14:textId="77777777" w:rsidTr="008763C1">
        <w:trPr>
          <w:jc w:val="center"/>
        </w:trPr>
        <w:tc>
          <w:tcPr>
            <w:tcW w:w="9533" w:type="dxa"/>
          </w:tcPr>
          <w:p w14:paraId="3BFF6F31" w14:textId="77777777" w:rsidR="00E371A9" w:rsidRPr="004F5558" w:rsidRDefault="00E371A9" w:rsidP="008763C1">
            <w:pPr>
              <w:spacing w:after="120"/>
              <w:jc w:val="center"/>
              <w:rPr>
                <w:b/>
                <w:bCs/>
                <w:szCs w:val="22"/>
              </w:rPr>
            </w:pPr>
            <w:r w:rsidRPr="004F5558">
              <w:rPr>
                <w:b/>
                <w:bCs/>
                <w:szCs w:val="22"/>
              </w:rPr>
              <w:t>IMPORTANT NOTE</w:t>
            </w:r>
            <w:r w:rsidR="00B162D9">
              <w:rPr>
                <w:b/>
                <w:bCs/>
                <w:szCs w:val="22"/>
              </w:rPr>
              <w:t xml:space="preserve"> </w:t>
            </w:r>
            <w:r>
              <w:rPr>
                <w:b/>
                <w:bCs/>
                <w:szCs w:val="22"/>
              </w:rPr>
              <w:t>-</w:t>
            </w:r>
            <w:r w:rsidR="00B162D9">
              <w:rPr>
                <w:b/>
                <w:bCs/>
                <w:szCs w:val="22"/>
              </w:rPr>
              <w:t xml:space="preserve"> </w:t>
            </w:r>
            <w:r w:rsidR="00160E44">
              <w:rPr>
                <w:b/>
                <w:bCs/>
                <w:szCs w:val="22"/>
              </w:rPr>
              <w:t>3</w:t>
            </w:r>
          </w:p>
          <w:p w14:paraId="51599007" w14:textId="77777777" w:rsidR="00E371A9" w:rsidRDefault="00E371A9" w:rsidP="008763C1">
            <w:pPr>
              <w:spacing w:after="120"/>
              <w:rPr>
                <w:b/>
                <w:bCs/>
                <w:szCs w:val="22"/>
              </w:rPr>
            </w:pPr>
            <w:r w:rsidRPr="003B3E28">
              <w:rPr>
                <w:b/>
                <w:bCs/>
                <w:szCs w:val="22"/>
              </w:rPr>
              <w:t>All actions should focus on enhancing dialogue between the civil societies in the EU and Turkey in order to be awarded grant under this Call for Proposals.</w:t>
            </w:r>
            <w:r w:rsidRPr="004F5558">
              <w:rPr>
                <w:b/>
                <w:bCs/>
                <w:szCs w:val="22"/>
              </w:rPr>
              <w:t xml:space="preserve"> </w:t>
            </w:r>
          </w:p>
          <w:p w14:paraId="73F74597" w14:textId="77777777" w:rsidR="00E371A9" w:rsidRPr="004F5558" w:rsidRDefault="00E371A9" w:rsidP="008763C1">
            <w:pPr>
              <w:spacing w:after="120"/>
              <w:rPr>
                <w:b/>
                <w:bCs/>
                <w:szCs w:val="22"/>
              </w:rPr>
            </w:pPr>
            <w:r w:rsidRPr="008B5E1B">
              <w:rPr>
                <w:b/>
                <w:bCs/>
                <w:szCs w:val="22"/>
              </w:rPr>
              <w:t>All publications developed/published in scope of the actions are recommended to be in both lead applicant’s and co-applicant(s)’s language(s).</w:t>
            </w:r>
          </w:p>
          <w:p w14:paraId="7035A505" w14:textId="77777777" w:rsidR="00E371A9" w:rsidRDefault="00E371A9" w:rsidP="008763C1">
            <w:pPr>
              <w:spacing w:after="120"/>
              <w:rPr>
                <w:b/>
                <w:szCs w:val="22"/>
              </w:rPr>
            </w:pPr>
            <w:r w:rsidRPr="004F5558">
              <w:rPr>
                <w:b/>
                <w:szCs w:val="22"/>
              </w:rPr>
              <w:t>All projects are expected to ensure gender mainstreaming in all project activities.</w:t>
            </w:r>
          </w:p>
          <w:p w14:paraId="550891B3" w14:textId="77777777" w:rsidR="00E371A9" w:rsidRPr="00711D17" w:rsidRDefault="00E371A9" w:rsidP="008763C1">
            <w:pPr>
              <w:spacing w:after="120"/>
              <w:rPr>
                <w:b/>
                <w:szCs w:val="22"/>
              </w:rPr>
            </w:pPr>
            <w:r>
              <w:rPr>
                <w:b/>
                <w:szCs w:val="22"/>
              </w:rPr>
              <w:t xml:space="preserve">All projects are expected to focus on “expected </w:t>
            </w:r>
            <w:r w:rsidRPr="00711D17">
              <w:rPr>
                <w:b/>
                <w:szCs w:val="22"/>
              </w:rPr>
              <w:t>sustainable results” of actions</w:t>
            </w:r>
            <w:r>
              <w:rPr>
                <w:b/>
                <w:szCs w:val="22"/>
              </w:rPr>
              <w:t>.</w:t>
            </w:r>
          </w:p>
        </w:tc>
      </w:tr>
    </w:tbl>
    <w:p w14:paraId="5E751B42" w14:textId="77777777" w:rsidR="003E31E7" w:rsidRDefault="003E31E7" w:rsidP="00E371A9">
      <w:pPr>
        <w:spacing w:after="120"/>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E371A9" w:rsidRPr="004F5558" w14:paraId="5FF651D5" w14:textId="77777777" w:rsidTr="008763C1">
        <w:trPr>
          <w:jc w:val="center"/>
        </w:trPr>
        <w:tc>
          <w:tcPr>
            <w:tcW w:w="9533" w:type="dxa"/>
          </w:tcPr>
          <w:p w14:paraId="4DA3A3D1" w14:textId="77777777" w:rsidR="00E371A9" w:rsidRPr="004F5558" w:rsidRDefault="00E371A9" w:rsidP="008763C1">
            <w:pPr>
              <w:spacing w:after="120"/>
              <w:jc w:val="center"/>
              <w:rPr>
                <w:b/>
                <w:bCs/>
                <w:szCs w:val="22"/>
              </w:rPr>
            </w:pPr>
            <w:r w:rsidRPr="004F5558">
              <w:rPr>
                <w:b/>
                <w:bCs/>
                <w:szCs w:val="22"/>
              </w:rPr>
              <w:t>IMPORTANT NOTE</w:t>
            </w:r>
            <w:r w:rsidR="00B162D9">
              <w:rPr>
                <w:b/>
                <w:bCs/>
                <w:szCs w:val="22"/>
              </w:rPr>
              <w:t xml:space="preserve"> </w:t>
            </w:r>
            <w:r>
              <w:rPr>
                <w:b/>
                <w:bCs/>
                <w:szCs w:val="22"/>
              </w:rPr>
              <w:t>-</w:t>
            </w:r>
            <w:r w:rsidR="00B162D9">
              <w:rPr>
                <w:b/>
                <w:bCs/>
                <w:szCs w:val="22"/>
              </w:rPr>
              <w:t xml:space="preserve"> </w:t>
            </w:r>
            <w:r w:rsidR="00160E44">
              <w:rPr>
                <w:b/>
                <w:bCs/>
                <w:szCs w:val="22"/>
              </w:rPr>
              <w:t>4</w:t>
            </w:r>
          </w:p>
          <w:p w14:paraId="19D077E6" w14:textId="77777777" w:rsidR="00E371A9" w:rsidRPr="004F5558" w:rsidRDefault="00E371A9" w:rsidP="008763C1">
            <w:pPr>
              <w:spacing w:after="120"/>
              <w:rPr>
                <w:b/>
                <w:bCs/>
                <w:szCs w:val="22"/>
              </w:rPr>
            </w:pPr>
            <w:r w:rsidRPr="004F5558">
              <w:rPr>
                <w:b/>
                <w:bCs/>
                <w:szCs w:val="22"/>
              </w:rPr>
              <w:t>In principle, applications should be “original” and unique to the target group’s needs, problems, and be designed with proper solutions and implementation methodology. Therefore, “copy-paste applications” may be eliminated in the course of the evaluation process when the proposals present the same;</w:t>
            </w:r>
          </w:p>
          <w:p w14:paraId="6D946667" w14:textId="77777777" w:rsidR="00E371A9" w:rsidRPr="004F5558" w:rsidRDefault="00E371A9" w:rsidP="00E371A9">
            <w:pPr>
              <w:numPr>
                <w:ilvl w:val="0"/>
                <w:numId w:val="37"/>
              </w:numPr>
              <w:spacing w:after="120"/>
              <w:rPr>
                <w:b/>
                <w:bCs/>
                <w:szCs w:val="22"/>
              </w:rPr>
            </w:pPr>
            <w:r w:rsidRPr="004F5558">
              <w:rPr>
                <w:b/>
                <w:bCs/>
                <w:szCs w:val="22"/>
              </w:rPr>
              <w:t>scope of activity, wording or the same sentences differentiated only by rephrasing,</w:t>
            </w:r>
          </w:p>
          <w:p w14:paraId="712971EE" w14:textId="77777777" w:rsidR="00E371A9" w:rsidRPr="004F5558" w:rsidRDefault="00E371A9" w:rsidP="00E371A9">
            <w:pPr>
              <w:numPr>
                <w:ilvl w:val="0"/>
                <w:numId w:val="37"/>
              </w:numPr>
              <w:spacing w:after="120"/>
              <w:rPr>
                <w:b/>
                <w:bCs/>
                <w:szCs w:val="22"/>
              </w:rPr>
            </w:pPr>
            <w:r w:rsidRPr="004F5558">
              <w:rPr>
                <w:b/>
                <w:bCs/>
                <w:szCs w:val="22"/>
              </w:rPr>
              <w:lastRenderedPageBreak/>
              <w:t>budget,</w:t>
            </w:r>
          </w:p>
          <w:p w14:paraId="5E04A2AF" w14:textId="77777777" w:rsidR="00E371A9" w:rsidRPr="004F5558" w:rsidRDefault="00E371A9" w:rsidP="00E371A9">
            <w:pPr>
              <w:numPr>
                <w:ilvl w:val="0"/>
                <w:numId w:val="37"/>
              </w:numPr>
              <w:spacing w:after="120"/>
              <w:rPr>
                <w:b/>
                <w:bCs/>
                <w:szCs w:val="22"/>
              </w:rPr>
            </w:pPr>
            <w:r w:rsidRPr="004F5558">
              <w:rPr>
                <w:b/>
                <w:bCs/>
                <w:szCs w:val="22"/>
              </w:rPr>
              <w:t>implementation modalities with only few differences such as the implementation place, name of Applicant, co-applicant(s), affiliated entity(ies), and the number of target group</w:t>
            </w:r>
          </w:p>
          <w:p w14:paraId="72E1EAB7" w14:textId="77777777" w:rsidR="00E371A9" w:rsidRPr="004F5558" w:rsidRDefault="00E371A9" w:rsidP="008763C1">
            <w:pPr>
              <w:spacing w:after="120"/>
              <w:rPr>
                <w:b/>
                <w:bCs/>
                <w:szCs w:val="22"/>
                <w:lang w:val="tr-TR"/>
              </w:rPr>
            </w:pPr>
            <w:r w:rsidRPr="004F5558">
              <w:rPr>
                <w:b/>
                <w:bCs/>
                <w:szCs w:val="22"/>
              </w:rPr>
              <w:t>unless a solid ground is found to be considered acceptable by the Evaluation Committee and/or the Contracting Authority.</w:t>
            </w:r>
          </w:p>
        </w:tc>
      </w:tr>
    </w:tbl>
    <w:p w14:paraId="735DF307" w14:textId="77777777" w:rsidR="00727966" w:rsidRDefault="00727966" w:rsidP="008418CA">
      <w:pPr>
        <w:spacing w:after="0"/>
        <w:rPr>
          <w:szCs w:val="22"/>
          <w:u w:val="single"/>
        </w:rPr>
      </w:pPr>
    </w:p>
    <w:p w14:paraId="45BA271D" w14:textId="77777777" w:rsidR="00E371A9" w:rsidRPr="00807DAF" w:rsidRDefault="00E371A9" w:rsidP="00E371A9">
      <w:pPr>
        <w:spacing w:after="120"/>
        <w:rPr>
          <w:szCs w:val="22"/>
          <w:u w:val="single"/>
        </w:rPr>
      </w:pPr>
      <w:r w:rsidRPr="00807DAF">
        <w:rPr>
          <w:szCs w:val="22"/>
          <w:u w:val="single"/>
        </w:rPr>
        <w:t>Financial support to third parties</w:t>
      </w:r>
      <w:r w:rsidRPr="00C45880">
        <w:rPr>
          <w:rStyle w:val="DipnotBavurusu"/>
          <w:szCs w:val="22"/>
        </w:rPr>
        <w:footnoteReference w:id="9"/>
      </w:r>
      <w:r w:rsidRPr="00807DAF">
        <w:rPr>
          <w:szCs w:val="22"/>
          <w:u w:val="single"/>
        </w:rPr>
        <w:t xml:space="preserve"> </w:t>
      </w:r>
    </w:p>
    <w:p w14:paraId="117B52BD" w14:textId="77777777" w:rsidR="00E371A9" w:rsidRDefault="00E371A9" w:rsidP="00E371A9">
      <w:pPr>
        <w:spacing w:after="120"/>
        <w:rPr>
          <w:szCs w:val="22"/>
          <w:u w:val="single"/>
        </w:rPr>
      </w:pPr>
      <w:r w:rsidRPr="000A009F">
        <w:t xml:space="preserve">Applicants </w:t>
      </w:r>
      <w:r w:rsidRPr="00467712">
        <w:rPr>
          <w:b/>
        </w:rPr>
        <w:t>may not</w:t>
      </w:r>
      <w:r w:rsidRPr="000A009F">
        <w:t xml:space="preserve"> propose financial support to third parties.</w:t>
      </w:r>
    </w:p>
    <w:p w14:paraId="4321CFE9" w14:textId="77777777" w:rsidR="00E371A9" w:rsidRPr="00807DAF" w:rsidRDefault="00E371A9" w:rsidP="00E371A9">
      <w:pPr>
        <w:keepNext/>
        <w:spacing w:after="120"/>
        <w:rPr>
          <w:szCs w:val="22"/>
          <w:u w:val="single"/>
        </w:rPr>
      </w:pPr>
      <w:r w:rsidRPr="00807DAF">
        <w:rPr>
          <w:szCs w:val="22"/>
          <w:u w:val="single"/>
        </w:rPr>
        <w:t>Visibility</w:t>
      </w:r>
    </w:p>
    <w:p w14:paraId="033200C7" w14:textId="77777777" w:rsidR="00E371A9" w:rsidRPr="00807DAF" w:rsidRDefault="00E371A9" w:rsidP="00E371A9">
      <w:pPr>
        <w:spacing w:after="120"/>
      </w:pPr>
      <w:r w:rsidRPr="00807DAF">
        <w:t xml:space="preserve">The </w:t>
      </w:r>
      <w:r>
        <w:t>a</w:t>
      </w:r>
      <w:r w:rsidRPr="00807DAF">
        <w:t xml:space="preserve">pplicants must take all necessary steps to publicise the fact that the European Union has financed or co-financed the </w:t>
      </w:r>
      <w:r>
        <w:t>a</w:t>
      </w:r>
      <w:r w:rsidRPr="00807DAF">
        <w:t>ction. As far as possible, actions that are wholly or partially funded by the European Union must incorporate information and communication activities designed to raise the awareness of specific or general audiences of the reasons for the action and the EU support for the action in the country or region concerned, as well as the results and the impact of this support.</w:t>
      </w:r>
    </w:p>
    <w:p w14:paraId="305491AF" w14:textId="77777777" w:rsidR="00E371A9" w:rsidRDefault="00E371A9" w:rsidP="00E371A9">
      <w:pPr>
        <w:spacing w:after="120"/>
      </w:pPr>
      <w:r w:rsidRPr="00807DAF">
        <w:t xml:space="preserve">Applicants must comply with the objectives and priorities and guarantee the visibility of the EU financing (see the Communication and Visibility Manual for EU external actions specified and published by the European Commission at </w:t>
      </w:r>
      <w:hyperlink r:id="rId51" w:history="1">
        <w:r w:rsidRPr="00FE3AC1">
          <w:rPr>
            <w:rStyle w:val="Kpr"/>
          </w:rPr>
          <w:t>http://ec.europa.eu/europeaid/funding/communication-and-visibility-manual-eu-external-actions_en</w:t>
        </w:r>
      </w:hyperlink>
      <w:r w:rsidRPr="00807DAF">
        <w:t>)</w:t>
      </w:r>
      <w:r>
        <w:t>;</w:t>
      </w:r>
    </w:p>
    <w:p w14:paraId="53AAE12B" w14:textId="1660D002" w:rsidR="00F072C8" w:rsidRDefault="00E371A9" w:rsidP="00E371A9">
      <w:pPr>
        <w:spacing w:after="120"/>
      </w:pPr>
      <w:r>
        <w:t>Complemented by the visibility guidelines of the Delegation of the European Union to Turkey at:</w:t>
      </w:r>
    </w:p>
    <w:p w14:paraId="0B2C5F9F" w14:textId="77777777" w:rsidR="00EA2CBA" w:rsidRPr="008418CA" w:rsidRDefault="00EA2CBA" w:rsidP="004D7234">
      <w:pPr>
        <w:spacing w:after="120"/>
        <w:rPr>
          <w:rStyle w:val="Kpr"/>
          <w:color w:val="auto"/>
          <w:u w:val="none"/>
        </w:rPr>
      </w:pPr>
      <w:r>
        <w:rPr>
          <w:rStyle w:val="Kpr"/>
          <w:color w:val="auto"/>
          <w:u w:val="none"/>
        </w:rPr>
        <w:fldChar w:fldCharType="begin"/>
      </w:r>
      <w:r>
        <w:rPr>
          <w:rStyle w:val="Kpr"/>
          <w:color w:val="auto"/>
          <w:u w:val="none"/>
        </w:rPr>
        <w:instrText xml:space="preserve"> HYPERLINK "</w:instrText>
      </w:r>
      <w:r w:rsidRPr="008418CA">
        <w:rPr>
          <w:rStyle w:val="Kpr"/>
          <w:color w:val="auto"/>
          <w:u w:val="none"/>
        </w:rPr>
        <w:instrText>http://www.avrupa.info.tr/en/learn-about-eu-visibility-guidelines-16</w:instrText>
      </w:r>
    </w:p>
    <w:p w14:paraId="405D13C1" w14:textId="77777777" w:rsidR="00EA2CBA" w:rsidRPr="008418CA" w:rsidRDefault="00EA2CBA" w:rsidP="004D7234">
      <w:pPr>
        <w:spacing w:after="120"/>
        <w:rPr>
          <w:rStyle w:val="Kpr"/>
        </w:rPr>
      </w:pPr>
      <w:r>
        <w:rPr>
          <w:rStyle w:val="Kpr"/>
          <w:color w:val="auto"/>
          <w:u w:val="none"/>
        </w:rPr>
        <w:instrText xml:space="preserve">" </w:instrText>
      </w:r>
      <w:r>
        <w:rPr>
          <w:rStyle w:val="Kpr"/>
          <w:color w:val="auto"/>
          <w:u w:val="none"/>
        </w:rPr>
        <w:fldChar w:fldCharType="separate"/>
      </w:r>
      <w:r w:rsidRPr="008418CA">
        <w:rPr>
          <w:rStyle w:val="Kpr"/>
        </w:rPr>
        <w:t>http://www.avrupa.info.tr/en/learn-about-eu-visibility-guidelines-1</w:t>
      </w:r>
      <w:r w:rsidRPr="003E27B6">
        <w:rPr>
          <w:rStyle w:val="Kpr"/>
        </w:rPr>
        <w:t>6</w:t>
      </w:r>
    </w:p>
    <w:p w14:paraId="0AC634C3" w14:textId="3FC9DC65" w:rsidR="00E371A9" w:rsidRPr="002075BA" w:rsidRDefault="00EA2CBA">
      <w:pPr>
        <w:spacing w:after="120"/>
        <w:rPr>
          <w:b/>
          <w:color w:val="0000FF"/>
          <w:u w:val="single"/>
        </w:rPr>
      </w:pPr>
      <w:r>
        <w:rPr>
          <w:rStyle w:val="Kpr"/>
          <w:color w:val="auto"/>
          <w:u w:val="none"/>
        </w:rPr>
        <w:fldChar w:fldCharType="end"/>
      </w:r>
      <w:r w:rsidR="00E371A9" w:rsidRPr="00807DAF">
        <w:rPr>
          <w:u w:val="single"/>
        </w:rPr>
        <w:t>Number of applications and grants per applicants</w:t>
      </w:r>
      <w:r w:rsidR="00E371A9">
        <w:rPr>
          <w:u w:val="single"/>
        </w:rPr>
        <w:t xml:space="preserve"> / affiliated entities</w:t>
      </w:r>
    </w:p>
    <w:p w14:paraId="49704861" w14:textId="77777777" w:rsidR="007D5608" w:rsidRPr="00D45326" w:rsidRDefault="007D5608" w:rsidP="00700FD8">
      <w:pPr>
        <w:spacing w:after="120"/>
        <w:rPr>
          <w:szCs w:val="22"/>
        </w:rPr>
      </w:pPr>
      <w:r>
        <w:rPr>
          <w:szCs w:val="22"/>
        </w:rPr>
        <w:t xml:space="preserve">A lead applicant </w:t>
      </w:r>
      <w:r w:rsidRPr="0043331E">
        <w:rPr>
          <w:b/>
          <w:szCs w:val="22"/>
        </w:rPr>
        <w:t xml:space="preserve">may not submit more than </w:t>
      </w:r>
      <w:r>
        <w:rPr>
          <w:b/>
          <w:szCs w:val="22"/>
        </w:rPr>
        <w:t>two</w:t>
      </w:r>
      <w:r w:rsidRPr="0043331E">
        <w:rPr>
          <w:b/>
          <w:szCs w:val="22"/>
        </w:rPr>
        <w:t xml:space="preserve"> application</w:t>
      </w:r>
      <w:r>
        <w:rPr>
          <w:b/>
          <w:szCs w:val="22"/>
        </w:rPr>
        <w:t>s</w:t>
      </w:r>
      <w:r w:rsidRPr="0043331E">
        <w:rPr>
          <w:b/>
          <w:szCs w:val="22"/>
        </w:rPr>
        <w:t xml:space="preserve"> as a lead applicant</w:t>
      </w:r>
      <w:r w:rsidRPr="00D45326">
        <w:rPr>
          <w:szCs w:val="22"/>
        </w:rPr>
        <w:t xml:space="preserve"> under this call for proposals.</w:t>
      </w:r>
    </w:p>
    <w:p w14:paraId="739596D7" w14:textId="73CA64D9" w:rsidR="007D5608" w:rsidRPr="00D45326" w:rsidRDefault="007D5608" w:rsidP="00700FD8">
      <w:pPr>
        <w:spacing w:after="120"/>
        <w:rPr>
          <w:szCs w:val="22"/>
        </w:rPr>
      </w:pPr>
      <w:r w:rsidRPr="00D45326">
        <w:rPr>
          <w:szCs w:val="22"/>
        </w:rPr>
        <w:t>The lead applicant</w:t>
      </w:r>
      <w:r>
        <w:rPr>
          <w:szCs w:val="22"/>
        </w:rPr>
        <w:t>/co-applicant</w:t>
      </w:r>
      <w:r w:rsidRPr="00D45326">
        <w:rPr>
          <w:szCs w:val="22"/>
        </w:rPr>
        <w:t xml:space="preserve"> </w:t>
      </w:r>
      <w:r w:rsidRPr="00D45326">
        <w:rPr>
          <w:b/>
          <w:szCs w:val="22"/>
        </w:rPr>
        <w:t xml:space="preserve">may </w:t>
      </w:r>
      <w:r>
        <w:rPr>
          <w:b/>
          <w:szCs w:val="22"/>
        </w:rPr>
        <w:t xml:space="preserve">the </w:t>
      </w:r>
      <w:r w:rsidRPr="00D45326">
        <w:rPr>
          <w:b/>
          <w:szCs w:val="22"/>
        </w:rPr>
        <w:t>co-applicant in another application (only one) at the same time</w:t>
      </w:r>
      <w:r w:rsidRPr="00D45326">
        <w:rPr>
          <w:szCs w:val="22"/>
        </w:rPr>
        <w:t>.</w:t>
      </w:r>
    </w:p>
    <w:p w14:paraId="4CC89BA2" w14:textId="77777777" w:rsidR="007D5608" w:rsidRDefault="007D5608" w:rsidP="00700FD8">
      <w:pPr>
        <w:spacing w:before="120" w:after="120"/>
      </w:pPr>
      <w:r>
        <w:t>The lead applicant/co-applicant/</w:t>
      </w:r>
      <w:r w:rsidRPr="00807DAF">
        <w:t xml:space="preserve">affiliated entity </w:t>
      </w:r>
      <w:r w:rsidRPr="00CE16E1">
        <w:rPr>
          <w:b/>
        </w:rPr>
        <w:t>may</w:t>
      </w:r>
      <w:r w:rsidRPr="00807DAF">
        <w:t xml:space="preserve"> be </w:t>
      </w:r>
      <w:r w:rsidRPr="00CE16E1">
        <w:t>an affiliated entity</w:t>
      </w:r>
      <w:r w:rsidRPr="00807DAF">
        <w:t xml:space="preserve"> in </w:t>
      </w:r>
      <w:r w:rsidRPr="00CE16E1">
        <w:rPr>
          <w:b/>
        </w:rPr>
        <w:t>more than one</w:t>
      </w:r>
      <w:r w:rsidRPr="00807DAF">
        <w:t xml:space="preserve"> application at the same time.</w:t>
      </w:r>
    </w:p>
    <w:p w14:paraId="4707747C" w14:textId="77777777" w:rsidR="007D5608" w:rsidRPr="0043331E" w:rsidRDefault="007D5608" w:rsidP="007D5608">
      <w:pPr>
        <w:spacing w:before="120" w:after="120"/>
        <w:rPr>
          <w:lang w:val="tr-TR"/>
        </w:rPr>
      </w:pPr>
      <w:r>
        <w:t>An aff</w:t>
      </w:r>
      <w:r>
        <w:rPr>
          <w:lang w:val="tr-TR"/>
        </w:rPr>
        <w:t xml:space="preserve">iliated entity </w:t>
      </w:r>
      <w:r w:rsidRPr="0043331E">
        <w:rPr>
          <w:b/>
          <w:lang w:val="tr-TR"/>
        </w:rPr>
        <w:t>may</w:t>
      </w:r>
      <w:r>
        <w:rPr>
          <w:lang w:val="tr-TR"/>
        </w:rPr>
        <w:t xml:space="preserve"> </w:t>
      </w:r>
      <w:r w:rsidRPr="0043331E">
        <w:rPr>
          <w:b/>
          <w:lang w:val="tr-TR"/>
        </w:rPr>
        <w:t>be awarded</w:t>
      </w:r>
      <w:r>
        <w:rPr>
          <w:lang w:val="tr-TR"/>
        </w:rPr>
        <w:t xml:space="preserve"> </w:t>
      </w:r>
      <w:r w:rsidRPr="0043331E">
        <w:rPr>
          <w:b/>
          <w:lang w:val="tr-TR"/>
        </w:rPr>
        <w:t>more than one</w:t>
      </w:r>
      <w:r>
        <w:rPr>
          <w:lang w:val="tr-TR"/>
        </w:rPr>
        <w:t xml:space="preserve"> grant under this call for proposals.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6"/>
      </w:tblGrid>
      <w:tr w:rsidR="00E371A9" w:rsidRPr="002871AF" w14:paraId="1EBA115C" w14:textId="77777777" w:rsidTr="008763C1">
        <w:trPr>
          <w:jc w:val="center"/>
        </w:trPr>
        <w:tc>
          <w:tcPr>
            <w:tcW w:w="9586" w:type="dxa"/>
          </w:tcPr>
          <w:p w14:paraId="1DC7BA18" w14:textId="77777777" w:rsidR="00E371A9" w:rsidRPr="002871AF" w:rsidRDefault="00E371A9" w:rsidP="008763C1">
            <w:pPr>
              <w:spacing w:after="120"/>
              <w:ind w:left="84"/>
              <w:jc w:val="center"/>
              <w:rPr>
                <w:b/>
                <w:bCs/>
                <w:szCs w:val="22"/>
              </w:rPr>
            </w:pPr>
            <w:r>
              <w:rPr>
                <w:b/>
                <w:bCs/>
                <w:szCs w:val="22"/>
              </w:rPr>
              <w:t>IMPORTANT NOTE</w:t>
            </w:r>
            <w:r w:rsidR="00B162D9">
              <w:rPr>
                <w:b/>
                <w:bCs/>
                <w:szCs w:val="22"/>
              </w:rPr>
              <w:t xml:space="preserve"> </w:t>
            </w:r>
            <w:r>
              <w:rPr>
                <w:b/>
                <w:bCs/>
                <w:szCs w:val="22"/>
              </w:rPr>
              <w:t>-</w:t>
            </w:r>
            <w:r w:rsidR="00B162D9">
              <w:rPr>
                <w:b/>
                <w:bCs/>
                <w:szCs w:val="22"/>
              </w:rPr>
              <w:t xml:space="preserve"> </w:t>
            </w:r>
            <w:r w:rsidR="00160E44">
              <w:rPr>
                <w:b/>
                <w:bCs/>
                <w:szCs w:val="22"/>
              </w:rPr>
              <w:t>5</w:t>
            </w:r>
          </w:p>
          <w:p w14:paraId="123AE7F0" w14:textId="77777777" w:rsidR="00E371A9" w:rsidRDefault="00E371A9" w:rsidP="008763C1">
            <w:pPr>
              <w:spacing w:after="120"/>
              <w:rPr>
                <w:b/>
                <w:bCs/>
                <w:szCs w:val="22"/>
              </w:rPr>
            </w:pPr>
            <w:r>
              <w:rPr>
                <w:b/>
                <w:bCs/>
                <w:szCs w:val="22"/>
              </w:rPr>
              <w:t>An entity:</w:t>
            </w:r>
          </w:p>
          <w:p w14:paraId="78E0A505" w14:textId="77777777" w:rsidR="00E371A9" w:rsidRDefault="00E371A9" w:rsidP="00E371A9">
            <w:pPr>
              <w:pStyle w:val="Text2"/>
              <w:numPr>
                <w:ilvl w:val="0"/>
                <w:numId w:val="38"/>
              </w:numPr>
              <w:tabs>
                <w:tab w:val="clear" w:pos="2161"/>
                <w:tab w:val="num" w:pos="575"/>
              </w:tabs>
              <w:snapToGrid w:val="0"/>
              <w:spacing w:after="120"/>
              <w:rPr>
                <w:b/>
                <w:bCs/>
                <w:szCs w:val="22"/>
              </w:rPr>
            </w:pPr>
            <w:r>
              <w:rPr>
                <w:b/>
                <w:bCs/>
                <w:szCs w:val="22"/>
              </w:rPr>
              <w:t>can be awarded only one grant as a lead applicant, or</w:t>
            </w:r>
          </w:p>
          <w:p w14:paraId="5D27B1EB" w14:textId="77777777" w:rsidR="00E371A9" w:rsidRDefault="00E371A9" w:rsidP="00E371A9">
            <w:pPr>
              <w:pStyle w:val="Text2"/>
              <w:numPr>
                <w:ilvl w:val="0"/>
                <w:numId w:val="38"/>
              </w:numPr>
              <w:tabs>
                <w:tab w:val="clear" w:pos="2161"/>
                <w:tab w:val="num" w:pos="575"/>
              </w:tabs>
              <w:snapToGrid w:val="0"/>
              <w:spacing w:after="120"/>
              <w:rPr>
                <w:b/>
                <w:bCs/>
                <w:szCs w:val="22"/>
              </w:rPr>
            </w:pPr>
            <w:r>
              <w:rPr>
                <w:b/>
                <w:bCs/>
                <w:szCs w:val="22"/>
              </w:rPr>
              <w:t>can be awarded two grants – both as a co-applicant</w:t>
            </w:r>
            <w:r w:rsidR="00B70516">
              <w:rPr>
                <w:b/>
                <w:bCs/>
                <w:szCs w:val="22"/>
              </w:rPr>
              <w:t>, or</w:t>
            </w:r>
          </w:p>
          <w:p w14:paraId="56E15D03" w14:textId="77777777" w:rsidR="00E371A9" w:rsidRPr="002871AF" w:rsidRDefault="00E371A9" w:rsidP="00B70516">
            <w:pPr>
              <w:pStyle w:val="Text2"/>
              <w:numPr>
                <w:ilvl w:val="0"/>
                <w:numId w:val="38"/>
              </w:numPr>
              <w:tabs>
                <w:tab w:val="clear" w:pos="2161"/>
                <w:tab w:val="num" w:pos="575"/>
              </w:tabs>
              <w:snapToGrid w:val="0"/>
              <w:spacing w:after="120"/>
              <w:ind w:left="714" w:hanging="357"/>
              <w:rPr>
                <w:b/>
                <w:bCs/>
                <w:szCs w:val="22"/>
                <w:lang w:val="tr-TR"/>
              </w:rPr>
            </w:pPr>
            <w:r>
              <w:rPr>
                <w:b/>
                <w:bCs/>
                <w:szCs w:val="22"/>
              </w:rPr>
              <w:t>can be awarded two grants – one as a lead applicant, one as a co-applicant</w:t>
            </w:r>
            <w:r w:rsidR="006A53F9">
              <w:rPr>
                <w:b/>
                <w:bCs/>
                <w:szCs w:val="22"/>
              </w:rPr>
              <w:t>.</w:t>
            </w:r>
            <w:r>
              <w:rPr>
                <w:b/>
                <w:bCs/>
                <w:szCs w:val="22"/>
              </w:rPr>
              <w:t xml:space="preserve"> </w:t>
            </w:r>
          </w:p>
        </w:tc>
      </w:tr>
    </w:tbl>
    <w:p w14:paraId="6C89891C" w14:textId="77777777" w:rsidR="00727966" w:rsidRDefault="00727966" w:rsidP="009A701E">
      <w:pPr>
        <w:spacing w:after="120"/>
      </w:pPr>
    </w:p>
    <w:p w14:paraId="13EB3F6A" w14:textId="77777777" w:rsidR="00E371A9" w:rsidRPr="00807DAF" w:rsidRDefault="00E371A9" w:rsidP="009A701E">
      <w:pPr>
        <w:spacing w:after="120"/>
      </w:pPr>
      <w:r w:rsidRPr="005762B9">
        <w:t xml:space="preserve">If an </w:t>
      </w:r>
      <w:r>
        <w:t>entity</w:t>
      </w:r>
      <w:r w:rsidRPr="005762B9">
        <w:t xml:space="preserve"> participates in two projects, they should take into account their managerial and technical capacities. Level of involvement and participation of each entity in the projects and their technical and managerial capacities will be assessed during the evaluation process.</w:t>
      </w:r>
    </w:p>
    <w:p w14:paraId="42EC7CE1" w14:textId="77777777" w:rsidR="00E371A9" w:rsidRPr="00807DAF" w:rsidRDefault="00E371A9" w:rsidP="005D015F">
      <w:pPr>
        <w:pStyle w:val="Guidelines3"/>
      </w:pPr>
      <w:bookmarkStart w:id="15" w:name="_Toc491416323"/>
      <w:r w:rsidRPr="00807DAF">
        <w:t>Eligibility of costs: costs that can be included</w:t>
      </w:r>
      <w:bookmarkEnd w:id="15"/>
      <w:r w:rsidRPr="00807DAF">
        <w:t xml:space="preserve"> </w:t>
      </w:r>
    </w:p>
    <w:p w14:paraId="057FA67F" w14:textId="77777777" w:rsidR="00E371A9" w:rsidRPr="00807DAF" w:rsidRDefault="00E371A9" w:rsidP="00E371A9">
      <w:pPr>
        <w:spacing w:after="120"/>
      </w:pPr>
      <w:r w:rsidRPr="00807DAF">
        <w:t>Only</w:t>
      </w:r>
      <w:r>
        <w:t xml:space="preserve"> </w:t>
      </w:r>
      <w:r w:rsidRPr="00807DAF">
        <w:t xml:space="preserve">‘eligible costs’ can be covered by a grant. The categories of costs that are eligible and non-eligible are indicated below. The budget is both a cost estimate and an overall ceiling for ‘eligible costs’. </w:t>
      </w:r>
    </w:p>
    <w:p w14:paraId="0D23190D" w14:textId="77777777" w:rsidR="00E371A9" w:rsidRPr="00807DAF" w:rsidRDefault="00E371A9" w:rsidP="00E371A9">
      <w:pPr>
        <w:spacing w:after="120"/>
      </w:pPr>
      <w:r w:rsidRPr="00807DAF">
        <w:t>The reimbursement of eligible costs may be based on any or a combination of the following forms:</w:t>
      </w:r>
    </w:p>
    <w:p w14:paraId="1684C312" w14:textId="77777777" w:rsidR="00E371A9" w:rsidRPr="00807DAF" w:rsidRDefault="00E371A9" w:rsidP="00E371A9">
      <w:pPr>
        <w:numPr>
          <w:ilvl w:val="0"/>
          <w:numId w:val="19"/>
        </w:numPr>
        <w:spacing w:after="120"/>
      </w:pPr>
      <w:r w:rsidRPr="00807DAF">
        <w:lastRenderedPageBreak/>
        <w:t xml:space="preserve">actual costs incurred by the </w:t>
      </w:r>
      <w:r>
        <w:t>b</w:t>
      </w:r>
      <w:r w:rsidRPr="00807DAF">
        <w:t>eneficiary(ies) and affiliated entity(ies)</w:t>
      </w:r>
    </w:p>
    <w:p w14:paraId="7E3C379E" w14:textId="77777777" w:rsidR="00E371A9" w:rsidRPr="00807DAF" w:rsidRDefault="00E371A9" w:rsidP="00E371A9">
      <w:pPr>
        <w:numPr>
          <w:ilvl w:val="0"/>
          <w:numId w:val="19"/>
        </w:numPr>
        <w:spacing w:after="120"/>
      </w:pPr>
      <w:r w:rsidRPr="00807DAF">
        <w:t>one or more simplified cost options.</w:t>
      </w:r>
    </w:p>
    <w:p w14:paraId="672E9D6F" w14:textId="77777777" w:rsidR="00E371A9" w:rsidRPr="00807DAF" w:rsidRDefault="00E371A9" w:rsidP="00E371A9">
      <w:pPr>
        <w:spacing w:after="120"/>
        <w:rPr>
          <w:b/>
        </w:rPr>
      </w:pPr>
      <w:r w:rsidRPr="00807DAF">
        <w:t>Simplified cost options may take the form of:</w:t>
      </w:r>
    </w:p>
    <w:p w14:paraId="025AA10A" w14:textId="77777777" w:rsidR="00E371A9" w:rsidRPr="00807DAF" w:rsidRDefault="00E371A9" w:rsidP="00E371A9">
      <w:pPr>
        <w:numPr>
          <w:ilvl w:val="0"/>
          <w:numId w:val="20"/>
        </w:numPr>
        <w:spacing w:after="120"/>
      </w:pPr>
      <w:r w:rsidRPr="00807DAF">
        <w:rPr>
          <w:b/>
        </w:rPr>
        <w:t>unit costs:</w:t>
      </w:r>
      <w:r w:rsidRPr="00807DAF">
        <w:t xml:space="preserve"> covering all or certain specific categories of eligible costs which are clearly identified in advance by reference to an </w:t>
      </w:r>
      <w:r w:rsidRPr="00807DAF">
        <w:rPr>
          <w:u w:val="single"/>
        </w:rPr>
        <w:t>amount per unit</w:t>
      </w:r>
      <w:r w:rsidRPr="00807DAF">
        <w:t>.</w:t>
      </w:r>
    </w:p>
    <w:p w14:paraId="69E0BDD1" w14:textId="77777777" w:rsidR="00E371A9" w:rsidRPr="00807DAF" w:rsidRDefault="00E371A9" w:rsidP="00E371A9">
      <w:pPr>
        <w:numPr>
          <w:ilvl w:val="0"/>
          <w:numId w:val="20"/>
        </w:numPr>
        <w:spacing w:after="120"/>
      </w:pPr>
      <w:r w:rsidRPr="00807DAF">
        <w:rPr>
          <w:b/>
        </w:rPr>
        <w:t xml:space="preserve">lump sums: </w:t>
      </w:r>
      <w:r w:rsidRPr="00807DAF">
        <w:t xml:space="preserve">covering in </w:t>
      </w:r>
      <w:r w:rsidRPr="00807DAF">
        <w:rPr>
          <w:u w:val="single"/>
        </w:rPr>
        <w:t>global terms</w:t>
      </w:r>
      <w:r w:rsidRPr="00807DAF">
        <w:t xml:space="preserve"> all or certain specific categories of eligible costs which are clearly identified in advance.</w:t>
      </w:r>
    </w:p>
    <w:p w14:paraId="6DDEFC2D" w14:textId="77777777" w:rsidR="00E371A9" w:rsidRPr="00807DAF" w:rsidRDefault="00E371A9" w:rsidP="00E371A9">
      <w:pPr>
        <w:numPr>
          <w:ilvl w:val="0"/>
          <w:numId w:val="20"/>
        </w:numPr>
        <w:spacing w:after="120"/>
      </w:pPr>
      <w:r w:rsidRPr="00807DAF">
        <w:rPr>
          <w:b/>
        </w:rPr>
        <w:t xml:space="preserve">flat-rate financing: </w:t>
      </w:r>
      <w:r w:rsidRPr="00807DAF">
        <w:t xml:space="preserve">covering specific categories of eligible costs which are clearly identified in advance by </w:t>
      </w:r>
      <w:r w:rsidRPr="00807DAF">
        <w:rPr>
          <w:u w:val="single"/>
        </w:rPr>
        <w:t>applying a percentage</w:t>
      </w:r>
      <w:r w:rsidRPr="00807DAF">
        <w:t xml:space="preserve"> fixed ex ante.</w:t>
      </w:r>
    </w:p>
    <w:p w14:paraId="1E7D47DB" w14:textId="77777777" w:rsidR="00E371A9" w:rsidRPr="00807DAF" w:rsidRDefault="00E371A9" w:rsidP="00E371A9">
      <w:pPr>
        <w:spacing w:after="120"/>
      </w:pPr>
      <w:r w:rsidRPr="00807DAF">
        <w:t xml:space="preserve">The amounts or rates have to be based on estimates using objective data such as statistical data or any other objective means or with reference to certified or auditable historical data of the applicants or the affiliated entity(ies). The methods used to determine the amounts or rates of unit costs, lump sums or flat-rates must comply with the criteria established in Annex K, and especially ensure that the costs correspond fairly to the actual costs incurred by the </w:t>
      </w:r>
      <w:r>
        <w:t>b</w:t>
      </w:r>
      <w:r w:rsidRPr="00807DAF">
        <w:t>eneficiary(ies) and affiliated entity(ies), are in line with their accounting practices, no profit is made and the costs are not already covered by other sources of funding (no double funding). Refer to Annex K for directions and a checklist of controls to assess the minimum necessary conditions that provide reasonable assurance for the acceptance of the proposed amounts.</w:t>
      </w:r>
    </w:p>
    <w:p w14:paraId="473A59A0" w14:textId="77777777" w:rsidR="00E371A9" w:rsidRPr="00807DAF" w:rsidRDefault="00E371A9" w:rsidP="00E371A9">
      <w:pPr>
        <w:spacing w:after="120"/>
      </w:pPr>
      <w:r>
        <w:t>A</w:t>
      </w:r>
      <w:r w:rsidRPr="00807DAF">
        <w:t>pplicant</w:t>
      </w:r>
      <w:r>
        <w:t>s</w:t>
      </w:r>
      <w:r w:rsidRPr="00807DAF">
        <w:t xml:space="preserve"> proposing this form of reimbursement, must clearly indicate in worksheet no.1 of Annex B, each heading/item  of eligible costs concerned by this type of financing, i.e. add the reference in capital letters to "UNIT COST" (per month/flight etc), "LUMPSUM"</w:t>
      </w:r>
      <w:r>
        <w:t xml:space="preserve">, </w:t>
      </w:r>
      <w:r w:rsidR="002C29B8">
        <w:t xml:space="preserve">"FLAT RATE" in the Unit column </w:t>
      </w:r>
      <w:r w:rsidRPr="00807DAF">
        <w:t>(see example in Annex K)</w:t>
      </w:r>
      <w:r w:rsidR="006A53F9">
        <w:t>.</w:t>
      </w:r>
    </w:p>
    <w:p w14:paraId="248D2A64" w14:textId="77777777" w:rsidR="00E371A9" w:rsidRPr="00807DAF" w:rsidRDefault="00E371A9" w:rsidP="00E371A9">
      <w:pPr>
        <w:spacing w:after="120"/>
      </w:pPr>
      <w:r w:rsidRPr="00807DAF">
        <w:t>Additionally in Annex B, in the second column of worksheet no.2, "Justification of the estimated costs" per each of the corresponding budget item or heading applicant</w:t>
      </w:r>
      <w:r>
        <w:t>s</w:t>
      </w:r>
      <w:r w:rsidRPr="00807DAF">
        <w:t xml:space="preserve"> must:</w:t>
      </w:r>
    </w:p>
    <w:p w14:paraId="569FFAF2" w14:textId="77777777" w:rsidR="00E371A9" w:rsidRPr="00807DAF" w:rsidRDefault="00E371A9" w:rsidP="00E371A9">
      <w:pPr>
        <w:numPr>
          <w:ilvl w:val="0"/>
          <w:numId w:val="21"/>
        </w:numPr>
        <w:spacing w:after="120"/>
      </w:pPr>
      <w:r w:rsidRPr="00807DAF">
        <w:t>describe the information and methods used to establish the amounts of unit costs, lump sums and/or flat-rates, to which costs they refer, etc.</w:t>
      </w:r>
    </w:p>
    <w:p w14:paraId="526AEDBB" w14:textId="77777777" w:rsidR="00E371A9" w:rsidRPr="00807DAF" w:rsidRDefault="00E371A9" w:rsidP="00E371A9">
      <w:pPr>
        <w:numPr>
          <w:ilvl w:val="0"/>
          <w:numId w:val="21"/>
        </w:numPr>
        <w:spacing w:after="120"/>
        <w:rPr>
          <w:bCs/>
        </w:rPr>
      </w:pPr>
      <w:r w:rsidRPr="00807DAF">
        <w:t>clearly explain the formulas for calculation of the final eligible amount</w:t>
      </w:r>
      <w:r w:rsidRPr="00807DAF">
        <w:rPr>
          <w:rStyle w:val="DipnotBavurusu"/>
        </w:rPr>
        <w:footnoteReference w:id="10"/>
      </w:r>
    </w:p>
    <w:p w14:paraId="6B2EF446" w14:textId="77777777" w:rsidR="00E371A9" w:rsidRPr="00807DAF" w:rsidRDefault="00E371A9" w:rsidP="00E371A9">
      <w:pPr>
        <w:numPr>
          <w:ilvl w:val="0"/>
          <w:numId w:val="21"/>
        </w:numPr>
        <w:spacing w:after="120"/>
      </w:pPr>
      <w:r w:rsidRPr="00807DAF">
        <w:t>identify the beneficiary who will use the simplified cost option (in case of affiliated entity, specify first the beneficiary), in order to verify the maximum amount per each beneficiary (which includes if applicable simplified cost options of its affiliated entity(ies))</w:t>
      </w:r>
    </w:p>
    <w:p w14:paraId="035E1D5D" w14:textId="77777777" w:rsidR="00E371A9" w:rsidRPr="00807DAF" w:rsidRDefault="00E371A9" w:rsidP="00E371A9">
      <w:pPr>
        <w:spacing w:after="120"/>
      </w:pPr>
      <w:r w:rsidRPr="00807DAF">
        <w:t>At contracting phase, the Contracting Authority decides whether to accept the proposed amounts or rates on the basis of the provisional budget submitted by the applicant</w:t>
      </w:r>
      <w:r>
        <w:t>s</w:t>
      </w:r>
      <w:r w:rsidRPr="00807DAF">
        <w:t>, by analysing factual data of grants carried out by the applicant</w:t>
      </w:r>
      <w:r>
        <w:t>s</w:t>
      </w:r>
      <w:r w:rsidRPr="00807DAF">
        <w:t xml:space="preserve"> or of similar actions and by performing checks established by Annex K. </w:t>
      </w:r>
    </w:p>
    <w:p w14:paraId="4C993D0B" w14:textId="77777777" w:rsidR="00E371A9" w:rsidRDefault="00E371A9" w:rsidP="00E371A9">
      <w:pPr>
        <w:spacing w:after="120"/>
      </w:pPr>
      <w:r w:rsidRPr="00807DAF">
        <w:t>The total amount of financing on the basis of simplified cost options that can be authorised by the Contracting Authority for any of the applicants individually (including simplified cost options proposed by their own affiliated entities) cannot exceed EUR 60</w:t>
      </w:r>
      <w:r>
        <w:t>.</w:t>
      </w:r>
      <w:r w:rsidRPr="00807DAF">
        <w:t>000 (the indirect costs are not taken into account).</w:t>
      </w:r>
    </w:p>
    <w:p w14:paraId="2DC7BB0B" w14:textId="77777777" w:rsidR="00E371A9" w:rsidRPr="00807DAF" w:rsidRDefault="00E371A9" w:rsidP="00E371A9">
      <w:pPr>
        <w:spacing w:after="120"/>
      </w:pPr>
      <w:r w:rsidRPr="00807DAF">
        <w:t xml:space="preserve">Recommendations to award a grant are always subject to the condition that the checks preceding the signing of the </w:t>
      </w:r>
      <w:r>
        <w:t>grant c</w:t>
      </w:r>
      <w:r w:rsidRPr="00807DAF">
        <w:t>ontract do not reveal problems requiring changes to the budget (such as arithmetical errors, inaccuracies, unrealistic costs and ineligible costs). The checks may give rise to requests for clarification and may lead the Contracting Authority to impose modifications or reductions to address such mistakes or inaccuracies. It is not possible to increase the grant or the percentage of EU co-financing as a result of these corrections.</w:t>
      </w:r>
    </w:p>
    <w:p w14:paraId="625F6BFC" w14:textId="77777777" w:rsidR="00E371A9" w:rsidRDefault="00E371A9" w:rsidP="00E371A9">
      <w:pPr>
        <w:spacing w:after="120"/>
      </w:pPr>
      <w:r w:rsidRPr="00807DAF">
        <w:t>It is therefore in the applicants</w:t>
      </w:r>
      <w:r>
        <w:t>'</w:t>
      </w:r>
      <w:r w:rsidRPr="00807DAF">
        <w:t xml:space="preserve"> interest to provide a </w:t>
      </w:r>
      <w:r w:rsidRPr="00807DAF">
        <w:rPr>
          <w:b/>
        </w:rPr>
        <w:t>realistic and cost-effective budget</w:t>
      </w:r>
      <w:r w:rsidRPr="00807DAF">
        <w:t>.</w:t>
      </w:r>
    </w:p>
    <w:p w14:paraId="0242876E" w14:textId="77777777" w:rsidR="00494830" w:rsidRDefault="00494830" w:rsidP="00E371A9">
      <w:pPr>
        <w:spacing w:after="120"/>
      </w:pPr>
    </w:p>
    <w:p w14:paraId="4D52284E" w14:textId="77777777" w:rsidR="00494830" w:rsidRPr="003639B6" w:rsidRDefault="00494830" w:rsidP="00E371A9">
      <w:pPr>
        <w:spacing w:after="120"/>
        <w:rPr>
          <w:snapToGrid/>
        </w:rPr>
      </w:pPr>
    </w:p>
    <w:p w14:paraId="01BE9E55" w14:textId="77777777" w:rsidR="00E371A9" w:rsidRPr="00470700" w:rsidRDefault="00E371A9" w:rsidP="00E371A9">
      <w:pPr>
        <w:pBdr>
          <w:top w:val="single" w:sz="4" w:space="1" w:color="auto"/>
          <w:left w:val="single" w:sz="4" w:space="4" w:color="auto"/>
          <w:bottom w:val="single" w:sz="4" w:space="1" w:color="auto"/>
          <w:right w:val="single" w:sz="4" w:space="4" w:color="auto"/>
        </w:pBdr>
        <w:spacing w:after="120"/>
      </w:pPr>
      <w:r w:rsidRPr="00470700">
        <w:t>The simplified cost option may also take the form of an apportionment of Field Office's costs.</w:t>
      </w:r>
    </w:p>
    <w:p w14:paraId="08CCD90E" w14:textId="77777777" w:rsidR="00E371A9" w:rsidRPr="00470700" w:rsidRDefault="00E371A9" w:rsidP="00E371A9">
      <w:pPr>
        <w:pBdr>
          <w:top w:val="single" w:sz="4" w:space="1" w:color="auto"/>
          <w:left w:val="single" w:sz="4" w:space="4" w:color="auto"/>
          <w:bottom w:val="single" w:sz="4" w:space="1" w:color="auto"/>
          <w:right w:val="single" w:sz="4" w:space="4" w:color="auto"/>
        </w:pBdr>
        <w:spacing w:after="120"/>
      </w:pPr>
      <w:r w:rsidRPr="00470700">
        <w:t xml:space="preserve">Field Office </w:t>
      </w:r>
      <w:r>
        <w:t xml:space="preserve">means </w:t>
      </w:r>
      <w:r w:rsidRPr="00470700">
        <w:t xml:space="preserve">a local infrastructure set up in one of the countries where the action is implemented or a nearby country. (Where the action is implemented in several third countries there can be more than one Field Office). </w:t>
      </w:r>
      <w:r w:rsidRPr="00667AAA">
        <w:t>That may consist of costs for local office as well as human resources.</w:t>
      </w:r>
      <w:r w:rsidRPr="00470700">
        <w:t xml:space="preserve"> </w:t>
      </w:r>
    </w:p>
    <w:p w14:paraId="35AFAE14" w14:textId="77777777" w:rsidR="00E371A9" w:rsidRPr="00470700" w:rsidRDefault="00E371A9" w:rsidP="00E371A9">
      <w:pPr>
        <w:pBdr>
          <w:top w:val="single" w:sz="4" w:space="1" w:color="auto"/>
          <w:left w:val="single" w:sz="4" w:space="4" w:color="auto"/>
          <w:bottom w:val="single" w:sz="4" w:space="1" w:color="auto"/>
          <w:right w:val="single" w:sz="4" w:space="4" w:color="auto"/>
        </w:pBdr>
        <w:spacing w:after="120"/>
      </w:pPr>
      <w:r w:rsidRPr="00470700">
        <w:t xml:space="preserve">A Field Office may be exclusively dedicated to the action financed (or co-financed) by the </w:t>
      </w:r>
      <w:r>
        <w:t>EU</w:t>
      </w:r>
      <w:r w:rsidRPr="00470700">
        <w:t xml:space="preserve"> or may be used for other projects implemented in the partner country. When the Field Office is used for other projects, only the portion of capitalised and operating costs which corresponds to the duration of the action </w:t>
      </w:r>
      <w:r w:rsidRPr="00C81896">
        <w:t>and the rate of actual use of the field office for the purpose of the action</w:t>
      </w:r>
      <w:r>
        <w:t xml:space="preserve"> </w:t>
      </w:r>
      <w:r w:rsidRPr="00470700">
        <w:t>may be declared as eligible direct costs.</w:t>
      </w:r>
    </w:p>
    <w:p w14:paraId="2FB60462" w14:textId="77777777" w:rsidR="00E371A9" w:rsidRPr="00470700" w:rsidRDefault="00E371A9" w:rsidP="00E371A9">
      <w:pPr>
        <w:pBdr>
          <w:top w:val="single" w:sz="4" w:space="1" w:color="auto"/>
          <w:left w:val="single" w:sz="4" w:space="4" w:color="auto"/>
          <w:bottom w:val="single" w:sz="4" w:space="1" w:color="auto"/>
          <w:right w:val="single" w:sz="4" w:space="4" w:color="auto"/>
        </w:pBdr>
        <w:spacing w:after="120"/>
      </w:pPr>
      <w:r w:rsidRPr="00470700">
        <w:t xml:space="preserve">The portion of costs attributable to the action can be declared as actual costs or determined by </w:t>
      </w:r>
      <w:r>
        <w:t>the b</w:t>
      </w:r>
      <w:r w:rsidRPr="00470700">
        <w:t>eneficiary</w:t>
      </w:r>
      <w:r>
        <w:t>(ies)</w:t>
      </w:r>
      <w:r w:rsidRPr="00470700">
        <w:t xml:space="preserve"> on the basis of a simplified allocation method (apportionment)</w:t>
      </w:r>
      <w:r>
        <w:t>.</w:t>
      </w:r>
    </w:p>
    <w:p w14:paraId="74D2E6F6" w14:textId="77777777" w:rsidR="00E371A9" w:rsidRPr="00470700" w:rsidRDefault="00E371A9" w:rsidP="00E371A9">
      <w:pPr>
        <w:pBdr>
          <w:top w:val="single" w:sz="4" w:space="1" w:color="auto"/>
          <w:left w:val="single" w:sz="4" w:space="4" w:color="auto"/>
          <w:bottom w:val="single" w:sz="4" w:space="1" w:color="auto"/>
          <w:right w:val="single" w:sz="4" w:space="4" w:color="auto"/>
        </w:pBdr>
        <w:spacing w:after="120"/>
      </w:pPr>
      <w:r w:rsidRPr="00470700">
        <w:t>Th</w:t>
      </w:r>
      <w:r>
        <w:t>e</w:t>
      </w:r>
      <w:r w:rsidRPr="00470700">
        <w:t xml:space="preserve"> method of allocation has to be:</w:t>
      </w:r>
    </w:p>
    <w:p w14:paraId="59F35085" w14:textId="77777777" w:rsidR="00E371A9" w:rsidRPr="00470700" w:rsidRDefault="00E371A9" w:rsidP="00E371A9">
      <w:pPr>
        <w:pBdr>
          <w:top w:val="single" w:sz="4" w:space="1" w:color="auto"/>
          <w:left w:val="single" w:sz="4" w:space="4" w:color="auto"/>
          <w:bottom w:val="single" w:sz="4" w:space="1" w:color="auto"/>
          <w:right w:val="single" w:sz="4" w:space="4" w:color="auto"/>
        </w:pBdr>
        <w:spacing w:after="120"/>
      </w:pPr>
      <w:r w:rsidRPr="00470700">
        <w:t xml:space="preserve">1. Compliant with the beneficiary's usual accounting and management practices and applied in a consistent manner regardless of the source of funding and </w:t>
      </w:r>
    </w:p>
    <w:p w14:paraId="6664E08C" w14:textId="77777777" w:rsidR="00E371A9" w:rsidRPr="00470700" w:rsidRDefault="00E371A9" w:rsidP="00E371A9">
      <w:pPr>
        <w:pBdr>
          <w:top w:val="single" w:sz="4" w:space="1" w:color="auto"/>
          <w:left w:val="single" w:sz="4" w:space="4" w:color="auto"/>
          <w:bottom w:val="single" w:sz="4" w:space="1" w:color="auto"/>
          <w:right w:val="single" w:sz="4" w:space="4" w:color="auto"/>
        </w:pBdr>
        <w:spacing w:after="120"/>
      </w:pPr>
      <w:r w:rsidRPr="00470700">
        <w:t>2. Based on an objective, fair and reliable allocation keys. (Please refer to Annex K to have examples of acceptable allocation keys).</w:t>
      </w:r>
    </w:p>
    <w:p w14:paraId="470739B8" w14:textId="77777777" w:rsidR="00E371A9" w:rsidRPr="00470700" w:rsidRDefault="00E371A9" w:rsidP="00E371A9">
      <w:pPr>
        <w:pBdr>
          <w:top w:val="single" w:sz="4" w:space="1" w:color="auto"/>
          <w:left w:val="single" w:sz="4" w:space="4" w:color="auto"/>
          <w:bottom w:val="single" w:sz="4" w:space="1" w:color="auto"/>
          <w:right w:val="single" w:sz="4" w:space="4" w:color="auto"/>
        </w:pBdr>
        <w:spacing w:after="120"/>
      </w:pPr>
      <w:r w:rsidRPr="00470700">
        <w:t>A description prepared by the entity of the allocation method used to determine Field Office's costs in accordance with the entity's usual cost accounting and management practices and explaining how the method satisfy condition 1 and 2 indicated above, has to be presented in a separate sheet and annexed to the Budget.</w:t>
      </w:r>
    </w:p>
    <w:p w14:paraId="7B3E2008" w14:textId="77777777" w:rsidR="00E371A9" w:rsidRDefault="00E371A9" w:rsidP="00E371A9">
      <w:pPr>
        <w:pBdr>
          <w:top w:val="single" w:sz="4" w:space="1" w:color="auto"/>
          <w:left w:val="single" w:sz="4" w:space="4" w:color="auto"/>
          <w:bottom w:val="single" w:sz="4" w:space="1" w:color="auto"/>
          <w:right w:val="single" w:sz="4" w:space="4" w:color="auto"/>
        </w:pBdr>
        <w:spacing w:after="120"/>
      </w:pPr>
      <w:r w:rsidRPr="00470700">
        <w:t xml:space="preserve">The method will be assessed and accepted by the </w:t>
      </w:r>
      <w:r>
        <w:t>e</w:t>
      </w:r>
      <w:r w:rsidRPr="00470700">
        <w:t xml:space="preserve">valuation </w:t>
      </w:r>
      <w:r>
        <w:t>c</w:t>
      </w:r>
      <w:r w:rsidRPr="00470700">
        <w:t>ommittee and the Contracting Authority at contracting phase.</w:t>
      </w:r>
      <w:r>
        <w:t xml:space="preserve"> The applicant is invited to submit (where relevant) the list of contracts to which the methodology proposed had been already applied and for which proper application was confirmed by an expenditure verification.</w:t>
      </w:r>
      <w:r w:rsidRPr="00470700">
        <w:t xml:space="preserve"> </w:t>
      </w:r>
    </w:p>
    <w:p w14:paraId="195FCB18" w14:textId="77777777" w:rsidR="00E371A9" w:rsidRDefault="00E371A9" w:rsidP="00E371A9">
      <w:pPr>
        <w:pBdr>
          <w:top w:val="single" w:sz="4" w:space="1" w:color="auto"/>
          <w:left w:val="single" w:sz="4" w:space="4" w:color="auto"/>
          <w:bottom w:val="single" w:sz="4" w:space="1" w:color="auto"/>
          <w:right w:val="single" w:sz="4" w:space="4" w:color="auto"/>
        </w:pBdr>
        <w:spacing w:after="120"/>
      </w:pPr>
      <w:r w:rsidRPr="00E40A63">
        <w:t>At the time of carrying out the expenditure verifications, the auditors will check if the costs reported are compliant with the method described by the beneficiary(ies) and accepted by the Contracting Authority.</w:t>
      </w:r>
    </w:p>
    <w:p w14:paraId="0AFF18AF" w14:textId="77777777" w:rsidR="00E371A9" w:rsidRPr="00470700" w:rsidRDefault="00E371A9" w:rsidP="00E371A9">
      <w:pPr>
        <w:pBdr>
          <w:top w:val="single" w:sz="4" w:space="1" w:color="auto"/>
          <w:left w:val="single" w:sz="4" w:space="4" w:color="auto"/>
          <w:bottom w:val="single" w:sz="4" w:space="1" w:color="auto"/>
          <w:right w:val="single" w:sz="4" w:space="4" w:color="auto"/>
        </w:pBdr>
        <w:spacing w:after="120"/>
      </w:pPr>
      <w:r w:rsidRPr="000076B8">
        <w:t xml:space="preserve">Adequate record and documentation must be kept by the </w:t>
      </w:r>
      <w:r>
        <w:t xml:space="preserve">beneficiary(ies) </w:t>
      </w:r>
      <w:r w:rsidRPr="000076B8">
        <w:t>to prove the compliance of the simplified allocation method used with the conditions set out</w:t>
      </w:r>
      <w:r>
        <w:t xml:space="preserve"> above</w:t>
      </w:r>
      <w:r w:rsidRPr="000076B8">
        <w:t>. Upon request of the</w:t>
      </w:r>
      <w:r>
        <w:t xml:space="preserve"> beneficiary(ies)</w:t>
      </w:r>
      <w:r w:rsidRPr="000076B8">
        <w:t xml:space="preserve">, this compliance can be assessed and approved ex-ante by </w:t>
      </w:r>
      <w:r>
        <w:t>an independent external auditor</w:t>
      </w:r>
      <w:r w:rsidRPr="000076B8">
        <w:t xml:space="preserve">. In such a case, the simplified allocation method </w:t>
      </w:r>
      <w:r>
        <w:t>will be automatically accepted by the evaluation committee and it will not be</w:t>
      </w:r>
      <w:r w:rsidRPr="000076B8">
        <w:t xml:space="preserve"> challenged ex post.</w:t>
      </w:r>
    </w:p>
    <w:p w14:paraId="7762B78E" w14:textId="77777777" w:rsidR="00E371A9" w:rsidRPr="00470700" w:rsidRDefault="00E371A9" w:rsidP="00E371A9">
      <w:pPr>
        <w:pBdr>
          <w:top w:val="single" w:sz="4" w:space="1" w:color="auto"/>
          <w:left w:val="single" w:sz="4" w:space="4" w:color="auto"/>
          <w:bottom w:val="single" w:sz="4" w:space="1" w:color="auto"/>
          <w:right w:val="single" w:sz="4" w:space="4" w:color="auto"/>
        </w:pBdr>
        <w:spacing w:after="120"/>
      </w:pPr>
      <w:r w:rsidRPr="00470700">
        <w:t>When costs are declared on the basis of such allocation method t</w:t>
      </w:r>
      <w:r>
        <w:t>he amount charged to the action</w:t>
      </w:r>
      <w:r w:rsidRPr="00470700">
        <w:t xml:space="preserve"> is to be indicated in the column "TOTAL COSTS" and the mention "APPORTIONMENT" is to be indicated in the column "units" (under budget heading 1 (Human resources) and 4 (Local Office) of the Budget).</w:t>
      </w:r>
    </w:p>
    <w:p w14:paraId="2128B574" w14:textId="77777777" w:rsidR="00E371A9" w:rsidRPr="00591479" w:rsidRDefault="00E371A9" w:rsidP="00E371A9">
      <w:pPr>
        <w:spacing w:after="120"/>
        <w:rPr>
          <w:u w:val="single"/>
        </w:rPr>
      </w:pPr>
      <w:r w:rsidRPr="00591479">
        <w:rPr>
          <w:u w:val="single"/>
        </w:rPr>
        <w:t>Eligible direct costs</w:t>
      </w:r>
    </w:p>
    <w:p w14:paraId="31C5E827" w14:textId="77777777" w:rsidR="00E371A9" w:rsidRPr="00591479" w:rsidRDefault="00E371A9" w:rsidP="00E371A9">
      <w:pPr>
        <w:spacing w:after="120"/>
        <w:rPr>
          <w:szCs w:val="22"/>
          <w:lang w:val="en-US"/>
        </w:rPr>
      </w:pPr>
      <w:r w:rsidRPr="00591479">
        <w:rPr>
          <w:lang w:val="fr-FR"/>
        </w:rPr>
        <w:t>To be eligible under this call for proposals, costs must comply with the provisions of Article 14 of the General Conditions to the standard grant contract (</w:t>
      </w:r>
      <w:r>
        <w:rPr>
          <w:lang w:val="fr-FR"/>
        </w:rPr>
        <w:t xml:space="preserve">Please </w:t>
      </w:r>
      <w:r w:rsidRPr="00591479">
        <w:rPr>
          <w:lang w:val="fr-FR"/>
        </w:rPr>
        <w:t>see Annex G-II of the guidelines).</w:t>
      </w:r>
      <w:r w:rsidRPr="00591479">
        <w:rPr>
          <w:szCs w:val="22"/>
          <w:lang w:val="en-US"/>
        </w:rPr>
        <w:t xml:space="preserve"> </w:t>
      </w:r>
    </w:p>
    <w:p w14:paraId="1067DED0" w14:textId="77777777" w:rsidR="00E371A9" w:rsidRPr="00591479" w:rsidRDefault="00E371A9" w:rsidP="00E371A9">
      <w:pPr>
        <w:spacing w:after="120"/>
        <w:rPr>
          <w:szCs w:val="22"/>
          <w:lang w:val="en-US"/>
        </w:rPr>
      </w:pPr>
      <w:r w:rsidRPr="00591479">
        <w:rPr>
          <w:szCs w:val="22"/>
          <w:lang w:val="en-US"/>
        </w:rPr>
        <w:t>Subject to this article, the following direct costs of the beneficiaries shall be eligible:</w:t>
      </w:r>
    </w:p>
    <w:p w14:paraId="7BDB7F57" w14:textId="77777777" w:rsidR="00E371A9" w:rsidRPr="00591479" w:rsidRDefault="00E371A9" w:rsidP="00E371A9">
      <w:pPr>
        <w:numPr>
          <w:ilvl w:val="0"/>
          <w:numId w:val="39"/>
        </w:numPr>
        <w:snapToGrid w:val="0"/>
        <w:spacing w:after="120"/>
        <w:ind w:left="284" w:hanging="284"/>
        <w:rPr>
          <w:szCs w:val="22"/>
        </w:rPr>
      </w:pPr>
      <w:r w:rsidRPr="00591479">
        <w:rPr>
          <w:szCs w:val="22"/>
        </w:rPr>
        <w:t>the cost of staff assigned to the action, corresponding to actual gross salaries including social security charges and other remuneration-related costs; salaries and costs shall not exceed those normally borne by the beneficiaries, unless it is justified by showing that it is essential to carry out the action;</w:t>
      </w:r>
    </w:p>
    <w:p w14:paraId="2EB12C23" w14:textId="77777777" w:rsidR="00E371A9" w:rsidRPr="00591479" w:rsidRDefault="00E371A9" w:rsidP="00E371A9">
      <w:pPr>
        <w:numPr>
          <w:ilvl w:val="0"/>
          <w:numId w:val="40"/>
        </w:numPr>
        <w:snapToGrid w:val="0"/>
        <w:spacing w:after="120"/>
        <w:ind w:left="284" w:hanging="284"/>
        <w:rPr>
          <w:szCs w:val="22"/>
        </w:rPr>
      </w:pPr>
      <w:r w:rsidRPr="00591479">
        <w:rPr>
          <w:szCs w:val="22"/>
        </w:rPr>
        <w:t>travel and subsistence costs for staff and other persons taking part in the action, provided they do not exceed those normally borne by the beneficiaries nor the rates published by the European Commission at the time of such mission if reimbursed on the basis of simplified cost options;</w:t>
      </w:r>
    </w:p>
    <w:p w14:paraId="5DF6F42F" w14:textId="77777777" w:rsidR="00E371A9" w:rsidRPr="00591479" w:rsidRDefault="00E371A9" w:rsidP="00E371A9">
      <w:pPr>
        <w:numPr>
          <w:ilvl w:val="0"/>
          <w:numId w:val="42"/>
        </w:numPr>
        <w:snapToGrid w:val="0"/>
        <w:spacing w:after="120"/>
        <w:ind w:left="284" w:hanging="284"/>
        <w:rPr>
          <w:szCs w:val="22"/>
        </w:rPr>
      </w:pPr>
      <w:r w:rsidRPr="00591479">
        <w:rPr>
          <w:szCs w:val="22"/>
        </w:rPr>
        <w:t>purchase (new) or rental (new or used) costs for equipment and supplies specifically dedicated to the purposes of the action, and costs of services, provided they correspond to market rates;</w:t>
      </w:r>
    </w:p>
    <w:p w14:paraId="66029520" w14:textId="77777777" w:rsidR="00E371A9" w:rsidRPr="00591479" w:rsidRDefault="00E371A9" w:rsidP="00E371A9">
      <w:pPr>
        <w:numPr>
          <w:ilvl w:val="0"/>
          <w:numId w:val="41"/>
        </w:numPr>
        <w:snapToGrid w:val="0"/>
        <w:spacing w:after="120"/>
        <w:ind w:left="284" w:hanging="284"/>
        <w:rPr>
          <w:szCs w:val="22"/>
        </w:rPr>
      </w:pPr>
      <w:r w:rsidRPr="00591479">
        <w:rPr>
          <w:szCs w:val="22"/>
        </w:rPr>
        <w:lastRenderedPageBreak/>
        <w:t>cost of consumables;</w:t>
      </w:r>
    </w:p>
    <w:p w14:paraId="0C1FD59A" w14:textId="77777777" w:rsidR="00E371A9" w:rsidRPr="00591479" w:rsidRDefault="00E371A9" w:rsidP="00E371A9">
      <w:pPr>
        <w:numPr>
          <w:ilvl w:val="0"/>
          <w:numId w:val="41"/>
        </w:numPr>
        <w:snapToGrid w:val="0"/>
        <w:spacing w:after="120"/>
        <w:ind w:left="284" w:hanging="284"/>
        <w:rPr>
          <w:szCs w:val="22"/>
        </w:rPr>
      </w:pPr>
      <w:r w:rsidRPr="00591479">
        <w:rPr>
          <w:szCs w:val="22"/>
        </w:rPr>
        <w:t>costs entailed by contracts awarded by the beneficiaries for the purposes of the action;</w:t>
      </w:r>
    </w:p>
    <w:p w14:paraId="3C523AC7" w14:textId="77777777" w:rsidR="00E371A9" w:rsidRPr="00591479" w:rsidRDefault="00E371A9" w:rsidP="00E371A9">
      <w:pPr>
        <w:numPr>
          <w:ilvl w:val="0"/>
          <w:numId w:val="41"/>
        </w:numPr>
        <w:snapToGrid w:val="0"/>
        <w:spacing w:after="120"/>
        <w:ind w:left="284" w:hanging="284"/>
        <w:rPr>
          <w:szCs w:val="22"/>
        </w:rPr>
      </w:pPr>
      <w:r w:rsidRPr="00591479">
        <w:rPr>
          <w:szCs w:val="22"/>
        </w:rPr>
        <w:t>costs deriving directly from the requirements of the Contract (dissemination of information, evaluation specific to the action, certified translations, reproducing, insurance, etc.).</w:t>
      </w:r>
    </w:p>
    <w:p w14:paraId="39A5C939" w14:textId="77777777" w:rsidR="00E371A9" w:rsidRDefault="00E371A9" w:rsidP="00E371A9">
      <w:pPr>
        <w:tabs>
          <w:tab w:val="left" w:pos="2161"/>
        </w:tabs>
        <w:snapToGrid w:val="0"/>
        <w:spacing w:after="120"/>
        <w:rPr>
          <w:szCs w:val="22"/>
        </w:rPr>
      </w:pPr>
      <w:r w:rsidRPr="00591479">
        <w:rPr>
          <w:szCs w:val="22"/>
        </w:rPr>
        <w:t xml:space="preserve">In addition, visibility costs are also eligible as long as the conditions of Article 14 of </w:t>
      </w:r>
      <w:r w:rsidRPr="00591479">
        <w:rPr>
          <w:snapToGrid/>
          <w:szCs w:val="22"/>
          <w:lang w:eastAsia="tr-TR"/>
        </w:rPr>
        <w:t>the General Conditions to the Standard Grant Contract (s</w:t>
      </w:r>
      <w:r w:rsidRPr="00591479">
        <w:rPr>
          <w:snapToGrid/>
          <w:color w:val="000000"/>
          <w:szCs w:val="22"/>
          <w:lang w:eastAsia="tr-TR"/>
        </w:rPr>
        <w:t>ee Annex G</w:t>
      </w:r>
      <w:r w:rsidR="00003CB0">
        <w:rPr>
          <w:snapToGrid/>
          <w:color w:val="000000"/>
          <w:szCs w:val="22"/>
          <w:lang w:eastAsia="tr-TR"/>
        </w:rPr>
        <w:t>-II</w:t>
      </w:r>
      <w:r w:rsidRPr="00591479">
        <w:rPr>
          <w:snapToGrid/>
          <w:color w:val="000000"/>
          <w:szCs w:val="22"/>
          <w:lang w:eastAsia="tr-TR"/>
        </w:rPr>
        <w:t xml:space="preserve"> of these guidelines)</w:t>
      </w:r>
      <w:r w:rsidRPr="00591479">
        <w:rPr>
          <w:szCs w:val="22"/>
        </w:rPr>
        <w:t xml:space="preserve"> are fulfilled.</w:t>
      </w:r>
    </w:p>
    <w:p w14:paraId="28255CE3" w14:textId="3E18EA08" w:rsidR="00E371A9" w:rsidRPr="00CD093D" w:rsidRDefault="00E371A9" w:rsidP="00E371A9">
      <w:pPr>
        <w:pStyle w:val="Guidelines5"/>
        <w:spacing w:before="0" w:after="120"/>
        <w:rPr>
          <w:b w:val="0"/>
          <w:bCs/>
          <w:sz w:val="22"/>
          <w:szCs w:val="22"/>
          <w:lang w:val="en-GB"/>
        </w:rPr>
      </w:pPr>
      <w:r w:rsidRPr="00CD093D">
        <w:rPr>
          <w:b w:val="0"/>
          <w:bCs/>
          <w:sz w:val="22"/>
          <w:szCs w:val="22"/>
          <w:lang w:val="en-GB"/>
        </w:rPr>
        <w:t>The applicants (and where applicable their affiliated entities) agree that the expenditure verification(s) referred to in Article 15.7 of the General Conditions to the standard grant contract (see Annex G</w:t>
      </w:r>
      <w:r>
        <w:rPr>
          <w:b w:val="0"/>
          <w:bCs/>
          <w:sz w:val="22"/>
          <w:szCs w:val="22"/>
          <w:lang w:val="en-GB"/>
        </w:rPr>
        <w:t>-II</w:t>
      </w:r>
      <w:r w:rsidRPr="00CD093D">
        <w:rPr>
          <w:b w:val="0"/>
          <w:bCs/>
          <w:sz w:val="22"/>
          <w:szCs w:val="22"/>
          <w:lang w:val="en-GB"/>
        </w:rPr>
        <w:t xml:space="preserve"> of the guidelines) will be carried out by the Contracting Authority.</w:t>
      </w:r>
    </w:p>
    <w:p w14:paraId="3C692763" w14:textId="77777777" w:rsidR="00E371A9" w:rsidRPr="00C45880" w:rsidRDefault="00E371A9" w:rsidP="002C29B8">
      <w:pPr>
        <w:tabs>
          <w:tab w:val="left" w:pos="2161"/>
        </w:tabs>
        <w:snapToGrid w:val="0"/>
        <w:spacing w:after="120"/>
        <w:rPr>
          <w:bCs/>
          <w:szCs w:val="22"/>
        </w:rPr>
      </w:pPr>
      <w:r w:rsidRPr="00C45880">
        <w:rPr>
          <w:bCs/>
          <w:szCs w:val="22"/>
        </w:rPr>
        <w:t>Salary costs of the personnel of national administrations may be eligible to the extent that they relate to the cost of activities which the relevant public authority would not carry out if the action were not undertaken.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6"/>
      </w:tblGrid>
      <w:tr w:rsidR="00E371A9" w:rsidRPr="002871AF" w14:paraId="553AE1E3" w14:textId="77777777" w:rsidTr="008763C1">
        <w:trPr>
          <w:jc w:val="center"/>
        </w:trPr>
        <w:tc>
          <w:tcPr>
            <w:tcW w:w="9586" w:type="dxa"/>
          </w:tcPr>
          <w:p w14:paraId="2918E046" w14:textId="77777777" w:rsidR="00E371A9" w:rsidRPr="002871AF" w:rsidRDefault="00E371A9" w:rsidP="008763C1">
            <w:pPr>
              <w:spacing w:after="120"/>
              <w:ind w:left="86"/>
              <w:jc w:val="center"/>
              <w:rPr>
                <w:b/>
                <w:bCs/>
                <w:szCs w:val="22"/>
              </w:rPr>
            </w:pPr>
            <w:r>
              <w:rPr>
                <w:b/>
                <w:bCs/>
                <w:szCs w:val="22"/>
              </w:rPr>
              <w:t>IMPORTANT NOTE</w:t>
            </w:r>
            <w:r w:rsidR="00B162D9">
              <w:rPr>
                <w:b/>
                <w:bCs/>
                <w:szCs w:val="22"/>
              </w:rPr>
              <w:t xml:space="preserve"> </w:t>
            </w:r>
            <w:r>
              <w:rPr>
                <w:b/>
                <w:bCs/>
                <w:szCs w:val="22"/>
              </w:rPr>
              <w:t>-</w:t>
            </w:r>
            <w:r w:rsidR="00B162D9">
              <w:rPr>
                <w:b/>
                <w:bCs/>
                <w:szCs w:val="22"/>
              </w:rPr>
              <w:t xml:space="preserve"> </w:t>
            </w:r>
            <w:r w:rsidR="00160E44">
              <w:rPr>
                <w:b/>
                <w:bCs/>
                <w:szCs w:val="22"/>
              </w:rPr>
              <w:t>6</w:t>
            </w:r>
          </w:p>
          <w:p w14:paraId="3A60B911" w14:textId="77777777" w:rsidR="00E371A9" w:rsidRPr="002871AF" w:rsidRDefault="00E371A9" w:rsidP="008763C1">
            <w:pPr>
              <w:spacing w:after="120"/>
              <w:rPr>
                <w:b/>
                <w:szCs w:val="22"/>
              </w:rPr>
            </w:pPr>
            <w:r w:rsidRPr="002871AF">
              <w:rPr>
                <w:b/>
                <w:bCs/>
                <w:szCs w:val="22"/>
              </w:rPr>
              <w:t xml:space="preserve">Civil Servants who are employed under the Law No 657 cannot be employed or be paid any salary within the context of this project </w:t>
            </w:r>
            <w:r w:rsidRPr="002871AF">
              <w:rPr>
                <w:b/>
                <w:bCs/>
                <w:szCs w:val="22"/>
                <w:u w:val="single"/>
              </w:rPr>
              <w:t>except if</w:t>
            </w:r>
            <w:r w:rsidRPr="002871AF">
              <w:rPr>
                <w:b/>
                <w:bCs/>
                <w:szCs w:val="22"/>
              </w:rPr>
              <w:t>;</w:t>
            </w:r>
          </w:p>
          <w:p w14:paraId="2BA8A0A3" w14:textId="77777777" w:rsidR="00E371A9" w:rsidRPr="002871AF" w:rsidRDefault="00E371A9" w:rsidP="00E371A9">
            <w:pPr>
              <w:pStyle w:val="Text2"/>
              <w:numPr>
                <w:ilvl w:val="0"/>
                <w:numId w:val="38"/>
              </w:numPr>
              <w:tabs>
                <w:tab w:val="clear" w:pos="2161"/>
              </w:tabs>
              <w:snapToGrid w:val="0"/>
              <w:spacing w:after="120"/>
              <w:rPr>
                <w:b/>
                <w:szCs w:val="22"/>
              </w:rPr>
            </w:pPr>
            <w:r w:rsidRPr="002871AF">
              <w:rPr>
                <w:b/>
                <w:bCs/>
                <w:szCs w:val="22"/>
              </w:rPr>
              <w:t>the cost of these staff assigned to the Action is paid by the Beneficiar</w:t>
            </w:r>
            <w:r>
              <w:rPr>
                <w:b/>
                <w:bCs/>
                <w:szCs w:val="22"/>
              </w:rPr>
              <w:t>y or its co-applicant(s) or affiliated entity(ies)</w:t>
            </w:r>
            <w:r w:rsidRPr="002871AF">
              <w:rPr>
                <w:b/>
                <w:bCs/>
                <w:szCs w:val="22"/>
              </w:rPr>
              <w:t xml:space="preserve"> if they get necessary permissions from their institutions and they are under the payroll of the Beneficiar</w:t>
            </w:r>
            <w:r>
              <w:rPr>
                <w:b/>
                <w:bCs/>
                <w:szCs w:val="22"/>
              </w:rPr>
              <w:t>ies or affiliated entity(ies).</w:t>
            </w:r>
          </w:p>
          <w:p w14:paraId="7F27506C" w14:textId="77777777" w:rsidR="00E371A9" w:rsidRDefault="00E371A9" w:rsidP="008763C1">
            <w:pPr>
              <w:spacing w:after="120"/>
              <w:rPr>
                <w:b/>
                <w:bCs/>
                <w:szCs w:val="22"/>
              </w:rPr>
            </w:pPr>
            <w:r w:rsidRPr="002871AF">
              <w:rPr>
                <w:b/>
                <w:bCs/>
                <w:szCs w:val="22"/>
              </w:rPr>
              <w:t>Other public officials can be employed in the project within the framework of the applicable law(s) to which they and their institutions are subject.</w:t>
            </w:r>
          </w:p>
          <w:p w14:paraId="22453CD1" w14:textId="77777777" w:rsidR="00003CB0" w:rsidRPr="002871AF" w:rsidRDefault="00003CB0" w:rsidP="008763C1">
            <w:pPr>
              <w:spacing w:after="120"/>
              <w:rPr>
                <w:b/>
                <w:bCs/>
                <w:szCs w:val="22"/>
                <w:lang w:val="tr-TR"/>
              </w:rPr>
            </w:pPr>
            <w:r>
              <w:rPr>
                <w:b/>
                <w:bCs/>
                <w:szCs w:val="22"/>
              </w:rPr>
              <w:t>The legislation relevant to the civil servants in the other eligible countries should be respected.</w:t>
            </w:r>
          </w:p>
        </w:tc>
      </w:tr>
    </w:tbl>
    <w:p w14:paraId="4EF891A3" w14:textId="77777777" w:rsidR="00E371A9" w:rsidRPr="008503BC" w:rsidRDefault="00E371A9" w:rsidP="00E371A9">
      <w:pPr>
        <w:spacing w:after="120"/>
        <w:rPr>
          <w:highlight w:val="yellow"/>
        </w:rPr>
      </w:pPr>
    </w:p>
    <w:p w14:paraId="30F801B1" w14:textId="77777777" w:rsidR="00E371A9" w:rsidRPr="00807DAF" w:rsidRDefault="00E371A9" w:rsidP="00E371A9">
      <w:pPr>
        <w:spacing w:after="120"/>
        <w:rPr>
          <w:u w:val="single"/>
        </w:rPr>
      </w:pPr>
      <w:r w:rsidRPr="00807DAF">
        <w:rPr>
          <w:u w:val="single"/>
        </w:rPr>
        <w:t>Contingency reserve</w:t>
      </w:r>
    </w:p>
    <w:p w14:paraId="3565B739" w14:textId="4C624A50" w:rsidR="00E371A9" w:rsidRPr="00807DAF" w:rsidRDefault="00E371A9" w:rsidP="00E371A9">
      <w:pPr>
        <w:spacing w:after="120"/>
      </w:pPr>
      <w:r w:rsidRPr="00807DAF">
        <w:t>The budget may include a contingency reserve</w:t>
      </w:r>
      <w:r>
        <w:t xml:space="preserve"> (budget </w:t>
      </w:r>
      <w:r w:rsidR="00A918E3">
        <w:t>heading</w:t>
      </w:r>
      <w:r>
        <w:t xml:space="preserve"> 10)</w:t>
      </w:r>
      <w:r w:rsidRPr="00807DAF">
        <w:t xml:space="preserve"> not exceeding </w:t>
      </w:r>
      <w:r w:rsidRPr="00E40A63">
        <w:rPr>
          <w:b/>
        </w:rPr>
        <w:t>5</w:t>
      </w:r>
      <w:r w:rsidRPr="00E40A63">
        <w:rPr>
          <w:b/>
          <w:w w:val="50"/>
        </w:rPr>
        <w:t> </w:t>
      </w:r>
      <w:r w:rsidRPr="00E40A63">
        <w:rPr>
          <w:b/>
        </w:rPr>
        <w:t>%</w:t>
      </w:r>
      <w:r w:rsidRPr="00807DAF">
        <w:t xml:space="preserve"> of the </w:t>
      </w:r>
      <w:r>
        <w:t>subtotal of</w:t>
      </w:r>
      <w:r w:rsidRPr="00807DAF">
        <w:t xml:space="preserve"> direct eligible costs</w:t>
      </w:r>
      <w:r w:rsidR="00A918E3">
        <w:t xml:space="preserve"> (</w:t>
      </w:r>
      <w:r>
        <w:t xml:space="preserve">budget </w:t>
      </w:r>
      <w:r w:rsidR="00A918E3">
        <w:t>heading</w:t>
      </w:r>
      <w:r>
        <w:t xml:space="preserve"> 7)</w:t>
      </w:r>
      <w:r w:rsidRPr="00807DAF">
        <w:t xml:space="preserve">. It can only be used with the </w:t>
      </w:r>
      <w:r w:rsidRPr="00807DAF">
        <w:rPr>
          <w:b/>
        </w:rPr>
        <w:t>prior written</w:t>
      </w:r>
      <w:r w:rsidRPr="00807DAF">
        <w:t xml:space="preserve"> </w:t>
      </w:r>
      <w:r w:rsidRPr="00807DAF">
        <w:rPr>
          <w:b/>
        </w:rPr>
        <w:t>authorisation</w:t>
      </w:r>
      <w:r w:rsidRPr="00807DAF">
        <w:t xml:space="preserve"> of the Contracting Authority.</w:t>
      </w:r>
    </w:p>
    <w:p w14:paraId="1A32C9F8" w14:textId="77777777" w:rsidR="00E371A9" w:rsidRPr="00807DAF" w:rsidRDefault="00E371A9" w:rsidP="00E371A9">
      <w:pPr>
        <w:spacing w:after="120"/>
        <w:rPr>
          <w:u w:val="single"/>
        </w:rPr>
      </w:pPr>
      <w:r w:rsidRPr="00807DAF">
        <w:rPr>
          <w:u w:val="single"/>
        </w:rPr>
        <w:t>Eligible indirect costs</w:t>
      </w:r>
    </w:p>
    <w:p w14:paraId="297AF4C7" w14:textId="619C550A" w:rsidR="00E371A9" w:rsidRPr="00807DAF" w:rsidRDefault="00E371A9" w:rsidP="00E371A9">
      <w:pPr>
        <w:spacing w:after="120"/>
        <w:rPr>
          <w:snapToGrid/>
          <w:lang w:eastAsia="en-GB" w:bidi="kn-IN"/>
        </w:rPr>
      </w:pPr>
      <w:r w:rsidRPr="00807DAF">
        <w:rPr>
          <w:snapToGrid/>
          <w:lang w:eastAsia="en-GB" w:bidi="kn-IN"/>
        </w:rPr>
        <w:t>The indirect costs</w:t>
      </w:r>
      <w:r>
        <w:rPr>
          <w:snapToGrid/>
          <w:lang w:eastAsia="en-GB" w:bidi="kn-IN"/>
        </w:rPr>
        <w:t xml:space="preserve"> (budget </w:t>
      </w:r>
      <w:r w:rsidR="00A918E3">
        <w:rPr>
          <w:snapToGrid/>
          <w:lang w:eastAsia="en-GB" w:bidi="kn-IN"/>
        </w:rPr>
        <w:t xml:space="preserve">heading </w:t>
      </w:r>
      <w:r>
        <w:rPr>
          <w:snapToGrid/>
          <w:lang w:eastAsia="en-GB" w:bidi="kn-IN"/>
        </w:rPr>
        <w:t>8)</w:t>
      </w:r>
      <w:r w:rsidRPr="00807DAF">
        <w:rPr>
          <w:snapToGrid/>
          <w:lang w:eastAsia="en-GB" w:bidi="kn-IN"/>
        </w:rPr>
        <w:t xml:space="preserve"> incurred in carrying out the action may be eligible for flat-rate funding, but the total must not exceed </w:t>
      </w:r>
      <w:r w:rsidRPr="00E40A63">
        <w:rPr>
          <w:b/>
          <w:snapToGrid/>
          <w:lang w:eastAsia="en-GB" w:bidi="kn-IN"/>
        </w:rPr>
        <w:t>7</w:t>
      </w:r>
      <w:r w:rsidRPr="00E40A63">
        <w:rPr>
          <w:b/>
          <w:snapToGrid/>
          <w:w w:val="50"/>
          <w:lang w:eastAsia="en-GB" w:bidi="kn-IN"/>
        </w:rPr>
        <w:t> </w:t>
      </w:r>
      <w:r w:rsidRPr="00E40A63">
        <w:rPr>
          <w:b/>
          <w:snapToGrid/>
          <w:lang w:eastAsia="en-GB" w:bidi="kn-IN"/>
        </w:rPr>
        <w:t>%</w:t>
      </w:r>
      <w:r w:rsidRPr="00807DAF">
        <w:rPr>
          <w:snapToGrid/>
          <w:lang w:eastAsia="en-GB" w:bidi="kn-IN"/>
        </w:rPr>
        <w:t xml:space="preserve"> of the </w:t>
      </w:r>
      <w:r>
        <w:rPr>
          <w:snapToGrid/>
          <w:lang w:eastAsia="en-GB" w:bidi="kn-IN"/>
        </w:rPr>
        <w:t xml:space="preserve">subtotal of </w:t>
      </w:r>
      <w:r w:rsidRPr="00807DAF">
        <w:rPr>
          <w:snapToGrid/>
          <w:lang w:eastAsia="en-GB" w:bidi="kn-IN"/>
        </w:rPr>
        <w:t>direct</w:t>
      </w:r>
      <w:r>
        <w:rPr>
          <w:snapToGrid/>
          <w:lang w:eastAsia="en-GB" w:bidi="kn-IN"/>
        </w:rPr>
        <w:t xml:space="preserve"> eligible</w:t>
      </w:r>
      <w:r w:rsidRPr="00807DAF">
        <w:rPr>
          <w:snapToGrid/>
          <w:lang w:eastAsia="en-GB" w:bidi="kn-IN"/>
        </w:rPr>
        <w:t xml:space="preserve"> costs</w:t>
      </w:r>
      <w:r>
        <w:rPr>
          <w:snapToGrid/>
          <w:lang w:eastAsia="en-GB" w:bidi="kn-IN"/>
        </w:rPr>
        <w:t xml:space="preserve"> (budget </w:t>
      </w:r>
      <w:r w:rsidR="00A918E3">
        <w:rPr>
          <w:snapToGrid/>
          <w:lang w:eastAsia="en-GB" w:bidi="kn-IN"/>
        </w:rPr>
        <w:t xml:space="preserve">heading </w:t>
      </w:r>
      <w:r>
        <w:rPr>
          <w:snapToGrid/>
          <w:lang w:eastAsia="en-GB" w:bidi="kn-IN"/>
        </w:rPr>
        <w:t>7)</w:t>
      </w:r>
      <w:r w:rsidRPr="00807DAF">
        <w:rPr>
          <w:snapToGrid/>
          <w:sz w:val="20"/>
          <w:lang w:eastAsia="en-GB" w:bidi="kn-IN"/>
        </w:rPr>
        <w:t xml:space="preserve">. </w:t>
      </w:r>
      <w:r w:rsidRPr="00807DAF">
        <w:rPr>
          <w:snapToGrid/>
          <w:lang w:eastAsia="en-GB" w:bidi="kn-IN"/>
        </w:rPr>
        <w:t xml:space="preserve">Indirect costs are eligible provided that they do not include costs assigned to another budget heading in the standard grant contract. The </w:t>
      </w:r>
      <w:r>
        <w:rPr>
          <w:snapToGrid/>
          <w:lang w:eastAsia="en-GB" w:bidi="kn-IN"/>
        </w:rPr>
        <w:t>lead a</w:t>
      </w:r>
      <w:r w:rsidRPr="00807DAF">
        <w:rPr>
          <w:snapToGrid/>
          <w:lang w:eastAsia="en-GB" w:bidi="kn-IN"/>
        </w:rPr>
        <w:t xml:space="preserve">pplicant may be asked to justify the percentage requested before the </w:t>
      </w:r>
      <w:r>
        <w:rPr>
          <w:snapToGrid/>
          <w:lang w:eastAsia="en-GB" w:bidi="kn-IN"/>
        </w:rPr>
        <w:t>grant c</w:t>
      </w:r>
      <w:r w:rsidRPr="00807DAF">
        <w:rPr>
          <w:snapToGrid/>
          <w:lang w:eastAsia="en-GB" w:bidi="kn-IN"/>
        </w:rPr>
        <w:t xml:space="preserve">ontract is signed. However, once the flat rate has been fixed in the </w:t>
      </w:r>
      <w:r>
        <w:rPr>
          <w:snapToGrid/>
          <w:lang w:eastAsia="en-GB" w:bidi="kn-IN"/>
        </w:rPr>
        <w:t>S</w:t>
      </w:r>
      <w:r w:rsidRPr="00807DAF">
        <w:rPr>
          <w:snapToGrid/>
          <w:lang w:eastAsia="en-GB" w:bidi="kn-IN"/>
        </w:rPr>
        <w:t xml:space="preserve">pecial </w:t>
      </w:r>
      <w:r>
        <w:rPr>
          <w:snapToGrid/>
          <w:lang w:eastAsia="en-GB" w:bidi="kn-IN"/>
        </w:rPr>
        <w:t>C</w:t>
      </w:r>
      <w:r w:rsidRPr="00807DAF">
        <w:rPr>
          <w:snapToGrid/>
          <w:lang w:eastAsia="en-GB" w:bidi="kn-IN"/>
        </w:rPr>
        <w:t xml:space="preserve">onditions of the </w:t>
      </w:r>
      <w:r>
        <w:rPr>
          <w:snapToGrid/>
          <w:lang w:eastAsia="en-GB" w:bidi="kn-IN"/>
        </w:rPr>
        <w:t>g</w:t>
      </w:r>
      <w:r w:rsidRPr="00807DAF">
        <w:rPr>
          <w:snapToGrid/>
          <w:lang w:eastAsia="en-GB" w:bidi="kn-IN"/>
        </w:rPr>
        <w:t xml:space="preserve">rant </w:t>
      </w:r>
      <w:r>
        <w:rPr>
          <w:snapToGrid/>
          <w:lang w:eastAsia="en-GB" w:bidi="kn-IN"/>
        </w:rPr>
        <w:t>c</w:t>
      </w:r>
      <w:r w:rsidRPr="00807DAF">
        <w:rPr>
          <w:snapToGrid/>
          <w:lang w:eastAsia="en-GB" w:bidi="kn-IN"/>
        </w:rPr>
        <w:t>ontract, no supporting documents need to be provided.</w:t>
      </w:r>
    </w:p>
    <w:p w14:paraId="6D0D4D48" w14:textId="77777777" w:rsidR="00E371A9" w:rsidRPr="00807DAF" w:rsidRDefault="00E371A9" w:rsidP="00E371A9">
      <w:pPr>
        <w:spacing w:after="120"/>
        <w:rPr>
          <w:snapToGrid/>
          <w:lang w:eastAsia="en-GB" w:bidi="kn-IN"/>
        </w:rPr>
      </w:pPr>
      <w:r w:rsidRPr="00807DAF">
        <w:rPr>
          <w:snapToGrid/>
          <w:lang w:eastAsia="en-GB" w:bidi="kn-IN"/>
        </w:rPr>
        <w:t>If any of the applicants or affiliated entity(ies) is in receipt of an operating grant financed by the EU, it may not claim indirect costs on its incurred costs</w:t>
      </w:r>
      <w:r w:rsidRPr="00807DAF">
        <w:rPr>
          <w:snapToGrid/>
          <w:color w:val="0000FF"/>
          <w:sz w:val="20"/>
          <w:lang w:eastAsia="en-GB" w:bidi="kn-IN"/>
        </w:rPr>
        <w:t xml:space="preserve"> </w:t>
      </w:r>
      <w:r w:rsidRPr="00807DAF">
        <w:rPr>
          <w:snapToGrid/>
          <w:lang w:eastAsia="en-GB" w:bidi="kn-IN"/>
        </w:rPr>
        <w:t>within the proposed budget for the action.</w:t>
      </w:r>
    </w:p>
    <w:p w14:paraId="325ABEF0" w14:textId="77777777" w:rsidR="00E371A9" w:rsidRPr="00807DAF" w:rsidRDefault="00E371A9" w:rsidP="00E371A9">
      <w:pPr>
        <w:spacing w:after="120"/>
        <w:rPr>
          <w:u w:val="single"/>
        </w:rPr>
      </w:pPr>
      <w:r w:rsidRPr="00807DAF">
        <w:rPr>
          <w:u w:val="single"/>
        </w:rPr>
        <w:t>Contributions in kind</w:t>
      </w:r>
    </w:p>
    <w:p w14:paraId="5E5BD9B9" w14:textId="77777777" w:rsidR="002C29B8" w:rsidRDefault="00E371A9" w:rsidP="00E371A9">
      <w:pPr>
        <w:spacing w:after="120"/>
      </w:pPr>
      <w:r w:rsidRPr="00807DAF">
        <w:t xml:space="preserve">Contributions in kind mean the provision of goods or services to </w:t>
      </w:r>
      <w:r>
        <w:t>b</w:t>
      </w:r>
      <w:r w:rsidRPr="00807DAF">
        <w:t xml:space="preserve">eneficiaries or </w:t>
      </w:r>
      <w:r w:rsidRPr="00807DAF">
        <w:rPr>
          <w:snapToGrid/>
          <w:lang w:eastAsia="en-GB" w:bidi="kn-IN"/>
        </w:rPr>
        <w:t xml:space="preserve">affiliated entities </w:t>
      </w:r>
      <w:r w:rsidRPr="00807DAF">
        <w:t xml:space="preserve">free of charge by a third party. As contributions in kind do not involve any expenditure for </w:t>
      </w:r>
      <w:r>
        <w:t>b</w:t>
      </w:r>
      <w:r w:rsidRPr="00807DAF">
        <w:t xml:space="preserve">eneficiaries </w:t>
      </w:r>
      <w:r w:rsidRPr="00807DAF">
        <w:rPr>
          <w:snapToGrid/>
          <w:lang w:eastAsia="en-GB" w:bidi="kn-IN"/>
        </w:rPr>
        <w:t>or affiliated entities</w:t>
      </w:r>
      <w:r w:rsidRPr="00807DAF">
        <w:t>, they are not eligib</w:t>
      </w:r>
      <w:r w:rsidR="002C29B8">
        <w:t>le costs.</w:t>
      </w:r>
    </w:p>
    <w:p w14:paraId="288AC52C" w14:textId="2E209631" w:rsidR="00727966" w:rsidRPr="00807DAF" w:rsidRDefault="002C29B8" w:rsidP="00E371A9">
      <w:pPr>
        <w:spacing w:after="120"/>
      </w:pPr>
      <w:r w:rsidRPr="002C29B8">
        <w:t>Contributions in kind may not be treated as co-financing. However, if the description of the action as proposed includes contributions in kind, the contributions have to be made.</w:t>
      </w:r>
    </w:p>
    <w:p w14:paraId="4CD0706F" w14:textId="77777777" w:rsidR="00E371A9" w:rsidRPr="00807DAF" w:rsidRDefault="00E371A9" w:rsidP="00E371A9">
      <w:pPr>
        <w:spacing w:after="120"/>
        <w:rPr>
          <w:u w:val="single"/>
        </w:rPr>
      </w:pPr>
      <w:r w:rsidRPr="00807DAF">
        <w:rPr>
          <w:u w:val="single"/>
        </w:rPr>
        <w:t>Ineligible costs</w:t>
      </w:r>
    </w:p>
    <w:p w14:paraId="73762E09" w14:textId="77777777" w:rsidR="00E371A9" w:rsidRDefault="00E371A9" w:rsidP="00E371A9">
      <w:pPr>
        <w:spacing w:after="120"/>
      </w:pPr>
      <w:r w:rsidRPr="00807DAF">
        <w:t>The following costs are not eligible:</w:t>
      </w:r>
    </w:p>
    <w:p w14:paraId="17D0F5B3" w14:textId="77777777" w:rsidR="00E371A9" w:rsidRPr="0069730B" w:rsidRDefault="00E371A9" w:rsidP="00E371A9">
      <w:pPr>
        <w:numPr>
          <w:ilvl w:val="0"/>
          <w:numId w:val="22"/>
        </w:numPr>
        <w:spacing w:after="120"/>
      </w:pPr>
      <w:r w:rsidRPr="0069730B">
        <w:t>debts and debt service charges (interest);</w:t>
      </w:r>
    </w:p>
    <w:p w14:paraId="466E9331" w14:textId="77777777" w:rsidR="00E371A9" w:rsidRPr="0069730B" w:rsidRDefault="00E371A9" w:rsidP="00E371A9">
      <w:pPr>
        <w:numPr>
          <w:ilvl w:val="0"/>
          <w:numId w:val="22"/>
        </w:numPr>
        <w:spacing w:after="120"/>
      </w:pPr>
      <w:r w:rsidRPr="0069730B">
        <w:t>provisions for losses or potential future liabilities;</w:t>
      </w:r>
    </w:p>
    <w:p w14:paraId="1B119D5D" w14:textId="0AFC7AC5" w:rsidR="00E371A9" w:rsidRPr="0069730B" w:rsidRDefault="00E371A9" w:rsidP="00E371A9">
      <w:pPr>
        <w:numPr>
          <w:ilvl w:val="0"/>
          <w:numId w:val="22"/>
        </w:numPr>
        <w:spacing w:after="120"/>
      </w:pPr>
      <w:r w:rsidRPr="0069730B">
        <w:lastRenderedPageBreak/>
        <w:t>costs declared by the beneficiaries financed by another action or work programme receiving a European Union (including through EDF) grant;</w:t>
      </w:r>
    </w:p>
    <w:p w14:paraId="0DCEB51B" w14:textId="77777777" w:rsidR="00E371A9" w:rsidRPr="0069730B" w:rsidRDefault="00E371A9" w:rsidP="00E371A9">
      <w:pPr>
        <w:numPr>
          <w:ilvl w:val="0"/>
          <w:numId w:val="22"/>
        </w:numPr>
        <w:spacing w:after="120"/>
      </w:pPr>
      <w:r w:rsidRPr="0069730B">
        <w:t>purchases of land or buildings, except where necessary for the direct implementation of the action, in which case ownership must be transferred in accordance with Article 7.5 of the General Conditions of the standard grant contract, at the latest at the end of the action;</w:t>
      </w:r>
    </w:p>
    <w:p w14:paraId="4E0688C0" w14:textId="77777777" w:rsidR="00E371A9" w:rsidRPr="0069730B" w:rsidRDefault="00E371A9" w:rsidP="00E371A9">
      <w:pPr>
        <w:numPr>
          <w:ilvl w:val="0"/>
          <w:numId w:val="22"/>
        </w:numPr>
        <w:spacing w:after="120"/>
      </w:pPr>
      <w:r w:rsidRPr="0069730B">
        <w:t>currency exchange losses;</w:t>
      </w:r>
    </w:p>
    <w:p w14:paraId="6BB91393" w14:textId="77777777" w:rsidR="00E371A9" w:rsidRDefault="00E371A9" w:rsidP="00E371A9">
      <w:pPr>
        <w:numPr>
          <w:ilvl w:val="0"/>
          <w:numId w:val="22"/>
        </w:numPr>
        <w:spacing w:after="120"/>
      </w:pPr>
      <w:r w:rsidRPr="0069730B">
        <w:t>credit to third parties;</w:t>
      </w:r>
    </w:p>
    <w:p w14:paraId="3630E8D6" w14:textId="77777777" w:rsidR="00E371A9" w:rsidRPr="0069730B" w:rsidRDefault="00E371A9" w:rsidP="00E371A9">
      <w:pPr>
        <w:numPr>
          <w:ilvl w:val="0"/>
          <w:numId w:val="22"/>
        </w:numPr>
        <w:spacing w:after="120"/>
      </w:pPr>
      <w:r>
        <w:t>in kind contributions;</w:t>
      </w:r>
    </w:p>
    <w:p w14:paraId="0D612C17" w14:textId="5DB2CAF3" w:rsidR="00E371A9" w:rsidRPr="0069730B" w:rsidRDefault="00E371A9" w:rsidP="00E371A9">
      <w:pPr>
        <w:numPr>
          <w:ilvl w:val="0"/>
          <w:numId w:val="22"/>
        </w:numPr>
        <w:spacing w:after="120"/>
      </w:pPr>
      <w:r w:rsidRPr="0069730B">
        <w:t>taxes, including value added taxes</w:t>
      </w:r>
      <w:r w:rsidRPr="0069730B">
        <w:rPr>
          <w:rStyle w:val="DipnotBavurusu"/>
        </w:rPr>
        <w:footnoteReference w:id="11"/>
      </w:r>
      <w:r w:rsidRPr="0069730B">
        <w:t>;</w:t>
      </w:r>
    </w:p>
    <w:p w14:paraId="63E539BB" w14:textId="77777777" w:rsidR="00E371A9" w:rsidRPr="0069730B" w:rsidRDefault="00E371A9" w:rsidP="00E371A9">
      <w:pPr>
        <w:numPr>
          <w:ilvl w:val="0"/>
          <w:numId w:val="22"/>
        </w:numPr>
        <w:spacing w:after="120"/>
      </w:pPr>
      <w:r w:rsidRPr="0069730B">
        <w:t>customs and import duties, or any other charges;</w:t>
      </w:r>
    </w:p>
    <w:p w14:paraId="6BE4B0CB" w14:textId="77777777" w:rsidR="00E371A9" w:rsidRDefault="00E371A9" w:rsidP="00E40A63">
      <w:pPr>
        <w:numPr>
          <w:ilvl w:val="0"/>
          <w:numId w:val="22"/>
        </w:numPr>
        <w:spacing w:after="120"/>
      </w:pPr>
      <w:r w:rsidRPr="0069730B">
        <w:t>salary cost of the personnel of national administration with the exception</w:t>
      </w:r>
      <w:r w:rsidRPr="00045E5E">
        <w:t xml:space="preserve"> that they relate to the cost of activities which the relevant public authority would not carry out if the Action were not undertaken.</w:t>
      </w:r>
    </w:p>
    <w:p w14:paraId="3F5F513C" w14:textId="77777777" w:rsidR="008A700D" w:rsidRPr="00807DAF" w:rsidRDefault="008A700D">
      <w:pPr>
        <w:pStyle w:val="Guidelines2"/>
      </w:pPr>
      <w:bookmarkStart w:id="16" w:name="_Toc380145061"/>
      <w:bookmarkStart w:id="17" w:name="_Toc380145063"/>
      <w:bookmarkStart w:id="18" w:name="_Toc380145064"/>
      <w:bookmarkStart w:id="19" w:name="_Toc491416324"/>
      <w:bookmarkEnd w:id="16"/>
      <w:bookmarkEnd w:id="17"/>
      <w:bookmarkEnd w:id="18"/>
      <w:r w:rsidRPr="00807DAF">
        <w:t>How to apply and the procedures to follow</w:t>
      </w:r>
      <w:bookmarkEnd w:id="19"/>
    </w:p>
    <w:p w14:paraId="46BC3D71" w14:textId="77777777" w:rsidR="008A700D" w:rsidRPr="00807DAF" w:rsidRDefault="008A700D">
      <w:pPr>
        <w:spacing w:after="120"/>
      </w:pPr>
      <w:r w:rsidRPr="008503BC">
        <w:t>Information in PADOR will not be drawn upon in the present call.</w:t>
      </w:r>
      <w:r w:rsidRPr="00807DAF">
        <w:t xml:space="preserve"> </w:t>
      </w:r>
    </w:p>
    <w:p w14:paraId="3E8DFF4D" w14:textId="77777777" w:rsidR="008A700D" w:rsidRPr="00E24A6B" w:rsidRDefault="008A700D" w:rsidP="003B3E28">
      <w:pPr>
        <w:keepNext/>
        <w:numPr>
          <w:ilvl w:val="1"/>
          <w:numId w:val="53"/>
        </w:numPr>
        <w:pBdr>
          <w:top w:val="single" w:sz="4" w:space="1" w:color="auto"/>
          <w:left w:val="single" w:sz="4" w:space="4" w:color="auto"/>
          <w:bottom w:val="single" w:sz="4" w:space="1" w:color="auto"/>
          <w:right w:val="single" w:sz="4" w:space="4" w:color="auto"/>
        </w:pBdr>
        <w:tabs>
          <w:tab w:val="left" w:pos="900"/>
        </w:tabs>
        <w:spacing w:after="120"/>
        <w:jc w:val="left"/>
        <w:rPr>
          <w:b/>
          <w:i/>
          <w:vanish/>
          <w:sz w:val="24"/>
        </w:rPr>
      </w:pPr>
      <w:bookmarkStart w:id="20" w:name="_Toc125454352"/>
    </w:p>
    <w:p w14:paraId="68881259" w14:textId="77777777" w:rsidR="008A700D" w:rsidRPr="00E24A6B" w:rsidRDefault="008A700D" w:rsidP="003B3E28">
      <w:pPr>
        <w:keepNext/>
        <w:numPr>
          <w:ilvl w:val="1"/>
          <w:numId w:val="53"/>
        </w:numPr>
        <w:pBdr>
          <w:top w:val="single" w:sz="4" w:space="1" w:color="auto"/>
          <w:left w:val="single" w:sz="4" w:space="4" w:color="auto"/>
          <w:bottom w:val="single" w:sz="4" w:space="1" w:color="auto"/>
          <w:right w:val="single" w:sz="4" w:space="4" w:color="auto"/>
        </w:pBdr>
        <w:tabs>
          <w:tab w:val="left" w:pos="900"/>
        </w:tabs>
        <w:spacing w:after="120"/>
        <w:jc w:val="left"/>
        <w:rPr>
          <w:b/>
          <w:i/>
          <w:vanish/>
          <w:sz w:val="24"/>
        </w:rPr>
      </w:pPr>
    </w:p>
    <w:p w14:paraId="4734D751" w14:textId="77777777" w:rsidR="008A700D" w:rsidRPr="00937B43" w:rsidRDefault="008A700D" w:rsidP="005D015F">
      <w:pPr>
        <w:pStyle w:val="Guidelines3"/>
      </w:pPr>
      <w:bookmarkStart w:id="21" w:name="_Toc491416325"/>
      <w:r w:rsidRPr="00937B43">
        <w:t xml:space="preserve">Concept note </w:t>
      </w:r>
      <w:bookmarkEnd w:id="20"/>
      <w:r w:rsidRPr="00937B43">
        <w:t>content</w:t>
      </w:r>
      <w:bookmarkEnd w:id="21"/>
      <w:r w:rsidRPr="00937B43">
        <w:t xml:space="preserve">  </w:t>
      </w:r>
    </w:p>
    <w:p w14:paraId="51352959" w14:textId="77777777" w:rsidR="005A2BAD" w:rsidRPr="00E40A63" w:rsidRDefault="005A2BAD">
      <w:pPr>
        <w:spacing w:after="120"/>
        <w:rPr>
          <w:b/>
          <w:szCs w:val="22"/>
        </w:rPr>
      </w:pPr>
      <w:r w:rsidRPr="00E40A63">
        <w:rPr>
          <w:b/>
          <w:szCs w:val="22"/>
        </w:rPr>
        <w:t>Please note that this is a Restricted Call. Therefore, only concept notes will be submitted in the first stage. No full application will be submitted at this stage.</w:t>
      </w:r>
    </w:p>
    <w:p w14:paraId="7F801CE3" w14:textId="5773BFF0" w:rsidR="008A700D" w:rsidRPr="00937B43" w:rsidRDefault="008A700D">
      <w:pPr>
        <w:spacing w:after="120"/>
        <w:rPr>
          <w:color w:val="000000"/>
        </w:rPr>
      </w:pPr>
      <w:r w:rsidRPr="00937B43">
        <w:t xml:space="preserve">Applications must be submitted in accordance with the concept note instructions in the grant application form annexed to these guidelines (Annex </w:t>
      </w:r>
      <w:r w:rsidR="00A918E3">
        <w:t>A</w:t>
      </w:r>
      <w:r w:rsidR="00481BC1">
        <w:t>-</w:t>
      </w:r>
      <w:r w:rsidR="00A918E3">
        <w:t xml:space="preserve">Part </w:t>
      </w:r>
      <w:r w:rsidRPr="00937B43">
        <w:t xml:space="preserve">A). </w:t>
      </w:r>
    </w:p>
    <w:p w14:paraId="70E11D55" w14:textId="77777777" w:rsidR="008A700D" w:rsidRDefault="008A700D" w:rsidP="008A700D">
      <w:pPr>
        <w:spacing w:after="120"/>
        <w:rPr>
          <w:b/>
          <w:color w:val="000000"/>
        </w:rPr>
      </w:pPr>
      <w:r w:rsidRPr="00E40A63">
        <w:rPr>
          <w:b/>
          <w:color w:val="000000"/>
        </w:rPr>
        <w:t xml:space="preserve">Applicants must apply in </w:t>
      </w:r>
      <w:r w:rsidRPr="002C29B8">
        <w:rPr>
          <w:b/>
          <w:color w:val="000000"/>
        </w:rPr>
        <w:t>English</w:t>
      </w:r>
      <w:r w:rsidRPr="00937B43">
        <w:rPr>
          <w:b/>
          <w:color w:val="000000"/>
        </w:rPr>
        <w:t>.</w:t>
      </w:r>
    </w:p>
    <w:p w14:paraId="072F433D" w14:textId="12FE89B2" w:rsidR="0042388E" w:rsidRPr="00E40A63" w:rsidRDefault="0042388E">
      <w:pPr>
        <w:spacing w:after="120"/>
        <w:rPr>
          <w:szCs w:val="22"/>
        </w:rPr>
      </w:pPr>
      <w:r w:rsidRPr="00B50D5F">
        <w:rPr>
          <w:szCs w:val="22"/>
        </w:rPr>
        <w:t>Co-applicant</w:t>
      </w:r>
      <w:r w:rsidR="00003CB0">
        <w:rPr>
          <w:szCs w:val="22"/>
        </w:rPr>
        <w:t>(</w:t>
      </w:r>
      <w:r w:rsidRPr="00B50D5F">
        <w:rPr>
          <w:szCs w:val="22"/>
        </w:rPr>
        <w:t>s</w:t>
      </w:r>
      <w:r w:rsidR="00003CB0">
        <w:rPr>
          <w:szCs w:val="22"/>
        </w:rPr>
        <w:t>)</w:t>
      </w:r>
      <w:r>
        <w:rPr>
          <w:szCs w:val="22"/>
        </w:rPr>
        <w:t xml:space="preserve">, affiliated entity(ies) (if any) </w:t>
      </w:r>
      <w:r w:rsidRPr="00B50D5F">
        <w:rPr>
          <w:szCs w:val="22"/>
        </w:rPr>
        <w:t>and associate(s) (if any) must be indicated in the related sections of the grant application form-Part A and must fill and sign in section 4 for co-applicant</w:t>
      </w:r>
      <w:r w:rsidR="00A918E3">
        <w:rPr>
          <w:szCs w:val="22"/>
        </w:rPr>
        <w:t>(</w:t>
      </w:r>
      <w:r w:rsidRPr="00B50D5F">
        <w:rPr>
          <w:szCs w:val="22"/>
        </w:rPr>
        <w:t>s</w:t>
      </w:r>
      <w:r w:rsidR="00A918E3">
        <w:rPr>
          <w:szCs w:val="22"/>
        </w:rPr>
        <w:t>)</w:t>
      </w:r>
      <w:r>
        <w:rPr>
          <w:szCs w:val="22"/>
        </w:rPr>
        <w:t xml:space="preserve"> and section 5 for affiliated entity(ies) (if any).</w:t>
      </w:r>
    </w:p>
    <w:p w14:paraId="3B332A4A" w14:textId="77777777" w:rsidR="008A700D" w:rsidRPr="00937B43" w:rsidRDefault="008A700D">
      <w:pPr>
        <w:spacing w:after="120"/>
      </w:pPr>
      <w:r w:rsidRPr="00937B43">
        <w:t>Please note that:</w:t>
      </w:r>
    </w:p>
    <w:p w14:paraId="34EA3C63" w14:textId="3DAD2A3E" w:rsidR="008A700D" w:rsidRPr="00937B43" w:rsidRDefault="008A700D" w:rsidP="008A700D">
      <w:pPr>
        <w:numPr>
          <w:ilvl w:val="0"/>
          <w:numId w:val="32"/>
        </w:numPr>
        <w:spacing w:after="120"/>
      </w:pPr>
      <w:r w:rsidRPr="00937B43">
        <w:t xml:space="preserve">In the concept note, lead applicants must only provide an estimate of the requested </w:t>
      </w:r>
      <w:r w:rsidR="00BB2821">
        <w:t xml:space="preserve">EU </w:t>
      </w:r>
      <w:r w:rsidRPr="00937B43">
        <w:t>contribution</w:t>
      </w:r>
      <w:r w:rsidR="008D1826">
        <w:t xml:space="preserve"> </w:t>
      </w:r>
      <w:r w:rsidRPr="00937B43">
        <w:t xml:space="preserve">as well as an indicative percentage of that contribution in relation to the eligible costs of the action. A detailed budget is to be submitted only by the lead applicants invited to submit a full application in the second phase. </w:t>
      </w:r>
    </w:p>
    <w:p w14:paraId="191B8433" w14:textId="7479E72A" w:rsidR="008A700D" w:rsidRPr="00937B43" w:rsidRDefault="00BE6A8C" w:rsidP="00003CB0">
      <w:pPr>
        <w:numPr>
          <w:ilvl w:val="0"/>
          <w:numId w:val="32"/>
        </w:numPr>
        <w:spacing w:after="120"/>
      </w:pPr>
      <w:r w:rsidRPr="00B50D5F">
        <w:rPr>
          <w:b/>
          <w:szCs w:val="22"/>
        </w:rPr>
        <w:t>The elements (</w:t>
      </w:r>
      <w:r w:rsidRPr="00B50D5F">
        <w:rPr>
          <w:b/>
          <w:color w:val="000000"/>
          <w:szCs w:val="22"/>
        </w:rPr>
        <w:t>co-applicant(s),</w:t>
      </w:r>
      <w:r>
        <w:rPr>
          <w:b/>
          <w:color w:val="000000"/>
          <w:szCs w:val="22"/>
        </w:rPr>
        <w:t xml:space="preserve"> affiliated</w:t>
      </w:r>
      <w:r w:rsidRPr="00B50D5F">
        <w:rPr>
          <w:b/>
          <w:szCs w:val="22"/>
        </w:rPr>
        <w:t xml:space="preserve"> </w:t>
      </w:r>
      <w:r>
        <w:rPr>
          <w:b/>
          <w:szCs w:val="22"/>
        </w:rPr>
        <w:t>entity(ies)</w:t>
      </w:r>
      <w:r w:rsidR="002C29B8">
        <w:rPr>
          <w:b/>
          <w:szCs w:val="22"/>
        </w:rPr>
        <w:t xml:space="preserve"> (if any)</w:t>
      </w:r>
      <w:r>
        <w:rPr>
          <w:b/>
          <w:szCs w:val="22"/>
        </w:rPr>
        <w:t xml:space="preserve">, </w:t>
      </w:r>
      <w:r w:rsidRPr="00B50D5F">
        <w:rPr>
          <w:b/>
          <w:szCs w:val="22"/>
        </w:rPr>
        <w:t>associate(s)</w:t>
      </w:r>
      <w:r w:rsidR="00003CB0">
        <w:rPr>
          <w:b/>
          <w:szCs w:val="22"/>
        </w:rPr>
        <w:t xml:space="preserve"> </w:t>
      </w:r>
      <w:r w:rsidR="00003CB0" w:rsidRPr="00003CB0">
        <w:rPr>
          <w:b/>
          <w:szCs w:val="22"/>
        </w:rPr>
        <w:t>(if any)</w:t>
      </w:r>
      <w:r w:rsidRPr="00B50D5F">
        <w:rPr>
          <w:b/>
          <w:szCs w:val="22"/>
        </w:rPr>
        <w:t>,</w:t>
      </w:r>
      <w:r w:rsidRPr="00B50D5F">
        <w:rPr>
          <w:b/>
          <w:color w:val="000000"/>
          <w:szCs w:val="22"/>
        </w:rPr>
        <w:t xml:space="preserve"> priority area(s), specific objective(s) and expected result(s</w:t>
      </w:r>
      <w:r w:rsidRPr="00B50D5F">
        <w:rPr>
          <w:b/>
          <w:szCs w:val="22"/>
        </w:rPr>
        <w:t>)) outlined in the concept note may not be modified in the full application</w:t>
      </w:r>
      <w:r>
        <w:rPr>
          <w:b/>
          <w:szCs w:val="22"/>
        </w:rPr>
        <w:t xml:space="preserve">. </w:t>
      </w:r>
      <w:r w:rsidR="008A700D" w:rsidRPr="00937B43">
        <w:t xml:space="preserve">The </w:t>
      </w:r>
      <w:r w:rsidR="00B322BE">
        <w:t xml:space="preserve">EU </w:t>
      </w:r>
      <w:r w:rsidR="008A700D" w:rsidRPr="00937B43">
        <w:t>contribution</w:t>
      </w:r>
      <w:r w:rsidR="00B02F6F">
        <w:t xml:space="preserve"> </w:t>
      </w:r>
      <w:r w:rsidR="008A700D" w:rsidRPr="00937B43">
        <w:t>may not vary from the initial estimate by more than 20</w:t>
      </w:r>
      <w:r w:rsidR="008A700D" w:rsidRPr="00937B43">
        <w:rPr>
          <w:w w:val="50"/>
        </w:rPr>
        <w:t> </w:t>
      </w:r>
      <w:r w:rsidR="008A700D" w:rsidRPr="00937B43">
        <w:t>%. Lead applicants are free to adapt the percentage of co-financing required within the minimum and maximum amount and percentages of co-financing, as laid down in these guidelines in section 1.3</w:t>
      </w:r>
      <w:r w:rsidR="00003CB0" w:rsidRPr="003B3E28">
        <w:rPr>
          <w:iCs/>
          <w:color w:val="1F497D"/>
        </w:rPr>
        <w:t xml:space="preserve">. </w:t>
      </w:r>
      <w:r w:rsidR="008A700D" w:rsidRPr="00937B43">
        <w:rPr>
          <w:iCs/>
          <w:color w:val="000000"/>
        </w:rPr>
        <w:t xml:space="preserve">The lead applicant may replace a co-applicant or an affiliated entity only in duly justified cases (e.g. bankruptcy of initial co-applicant or affiliated entity). In this case the new co-applicant/affiliated entity must be of a similar nature as the initial one. The lead applicant may adjust the duration of the action if unforeseen circumstances outside the scope of the applicants have taken place following the submission of the concept note and require such adaptation (risk of action not being carried out). In such cases the duration must remain within the limits imposed by the </w:t>
      </w:r>
      <w:r w:rsidR="008A700D" w:rsidRPr="00937B43">
        <w:rPr>
          <w:iCs/>
          <w:color w:val="000000"/>
        </w:rPr>
        <w:lastRenderedPageBreak/>
        <w:t>guidelines for applicants. An explanation/justification of the relevant replacement/adjustment shall be included in an accompanying letter or email.</w:t>
      </w:r>
      <w:r w:rsidR="008A700D" w:rsidRPr="00937B43">
        <w:t xml:space="preserve"> </w:t>
      </w:r>
    </w:p>
    <w:p w14:paraId="4FAB5106" w14:textId="77777777" w:rsidR="008A700D" w:rsidRPr="00937B43" w:rsidRDefault="008A700D" w:rsidP="008A700D">
      <w:pPr>
        <w:spacing w:after="120"/>
        <w:ind w:left="709"/>
        <w:rPr>
          <w:color w:val="000000"/>
        </w:rPr>
      </w:pPr>
      <w:r w:rsidRPr="00937B43">
        <w:t>Own contributions by the applicants can be replaced by other donors' contributions at any time.</w:t>
      </w:r>
    </w:p>
    <w:p w14:paraId="7A502B5E" w14:textId="77777777" w:rsidR="008A700D" w:rsidRPr="00937B43" w:rsidRDefault="008A700D" w:rsidP="008A700D">
      <w:pPr>
        <w:numPr>
          <w:ilvl w:val="0"/>
          <w:numId w:val="32"/>
        </w:numPr>
        <w:spacing w:after="120"/>
        <w:rPr>
          <w:snapToGrid/>
          <w:color w:val="000000"/>
          <w:lang w:eastAsia="en-GB"/>
        </w:rPr>
      </w:pPr>
      <w:r w:rsidRPr="00937B43">
        <w:rPr>
          <w:snapToGrid/>
          <w:color w:val="000000"/>
          <w:lang w:eastAsia="en-GB"/>
        </w:rPr>
        <w:t>Only the concept note form will be evaluated. It is therefore of utmost importance that this document contains ALL relevant information concerning the action. No additional annexes should be sent.</w:t>
      </w:r>
    </w:p>
    <w:p w14:paraId="709CAD55" w14:textId="77777777" w:rsidR="008A700D" w:rsidRPr="00937B43" w:rsidRDefault="008A700D" w:rsidP="008A700D">
      <w:pPr>
        <w:spacing w:after="120"/>
        <w:rPr>
          <w:color w:val="000000"/>
        </w:rPr>
      </w:pPr>
      <w:r w:rsidRPr="00937B43">
        <w:rPr>
          <w:color w:val="000000"/>
        </w:rPr>
        <w:t>Any error or major discrepancy related to the concept note instructions may lead to the rejection of the concept note.</w:t>
      </w:r>
    </w:p>
    <w:p w14:paraId="45B27D34" w14:textId="77777777" w:rsidR="008A700D" w:rsidRPr="00937B43" w:rsidRDefault="008A700D" w:rsidP="008A700D">
      <w:pPr>
        <w:spacing w:after="120"/>
      </w:pPr>
      <w:r w:rsidRPr="00937B43">
        <w:rPr>
          <w:color w:val="000000"/>
        </w:rPr>
        <w:t xml:space="preserve">Clarifications will only be requested when information provided is not sufficient to conduct an objective assessment. </w:t>
      </w:r>
    </w:p>
    <w:p w14:paraId="6B7A204F" w14:textId="77777777" w:rsidR="008A700D" w:rsidRDefault="008A700D" w:rsidP="008A700D">
      <w:pPr>
        <w:spacing w:after="120"/>
      </w:pPr>
      <w:r w:rsidRPr="00937B43">
        <w:t>Hand-written concept notes will not be accepted.</w:t>
      </w:r>
    </w:p>
    <w:p w14:paraId="47367088" w14:textId="77777777" w:rsidR="008703E0" w:rsidRPr="00937B43" w:rsidRDefault="008703E0" w:rsidP="008A700D">
      <w:pPr>
        <w:spacing w:after="120"/>
      </w:pPr>
      <w:r w:rsidRPr="008703E0">
        <w:t>Applicants must fill in all sections of the concept note. Not filled in sections may lead the rejection of the application on this sole basis.</w:t>
      </w:r>
    </w:p>
    <w:p w14:paraId="0E87F8BC" w14:textId="77777777" w:rsidR="008A700D" w:rsidRPr="00C12846" w:rsidRDefault="008A700D" w:rsidP="005D015F">
      <w:pPr>
        <w:pStyle w:val="Guidelines3"/>
      </w:pPr>
      <w:bookmarkStart w:id="22" w:name="_Toc125454353"/>
      <w:bookmarkStart w:id="23" w:name="_Toc491416326"/>
      <w:r w:rsidRPr="00C12846">
        <w:t>Where and how to send concept notes</w:t>
      </w:r>
      <w:bookmarkEnd w:id="22"/>
      <w:bookmarkEnd w:id="23"/>
    </w:p>
    <w:p w14:paraId="115E0A48" w14:textId="16680DF3" w:rsidR="008A700D" w:rsidRPr="00C12846" w:rsidRDefault="008A700D" w:rsidP="008A700D">
      <w:pPr>
        <w:spacing w:after="120"/>
        <w:rPr>
          <w:snapToGrid/>
          <w:lang w:eastAsia="en-GB"/>
        </w:rPr>
      </w:pPr>
      <w:r w:rsidRPr="00C12846">
        <w:t>The concept note together with its relating checklist</w:t>
      </w:r>
      <w:r w:rsidR="00003CB0">
        <w:t xml:space="preserve"> </w:t>
      </w:r>
      <w:r w:rsidRPr="00C12846">
        <w:t xml:space="preserve">and declaration by the lead applicant (to be found in </w:t>
      </w:r>
      <w:r w:rsidRPr="00C12846">
        <w:rPr>
          <w:b/>
        </w:rPr>
        <w:t>Part A</w:t>
      </w:r>
      <w:r w:rsidRPr="00C12846">
        <w:t xml:space="preserve">  </w:t>
      </w:r>
      <w:r w:rsidRPr="00C12846">
        <w:rPr>
          <w:b/>
        </w:rPr>
        <w:t xml:space="preserve">sections 2 and 3 </w:t>
      </w:r>
      <w:r w:rsidRPr="00C12846">
        <w:t xml:space="preserve">of the grant application form) must be </w:t>
      </w:r>
      <w:r w:rsidRPr="00C12846">
        <w:rPr>
          <w:snapToGrid/>
          <w:lang w:eastAsia="en-GB"/>
        </w:rPr>
        <w:t xml:space="preserve">submitted in </w:t>
      </w:r>
      <w:r w:rsidRPr="00C12846">
        <w:rPr>
          <w:b/>
          <w:snapToGrid/>
          <w:lang w:eastAsia="en-GB"/>
        </w:rPr>
        <w:t>one original and two</w:t>
      </w:r>
      <w:r w:rsidRPr="00C12846">
        <w:rPr>
          <w:snapToGrid/>
          <w:lang w:eastAsia="en-GB"/>
        </w:rPr>
        <w:t xml:space="preserve"> copies in A4 size, each bound.</w:t>
      </w:r>
    </w:p>
    <w:p w14:paraId="5FBD38A8" w14:textId="77777777" w:rsidR="008A700D" w:rsidRPr="00C12846" w:rsidRDefault="008A700D" w:rsidP="008A700D">
      <w:pPr>
        <w:spacing w:after="120"/>
        <w:rPr>
          <w:snapToGrid/>
          <w:lang w:eastAsia="en-GB"/>
        </w:rPr>
      </w:pPr>
      <w:r w:rsidRPr="00C12846">
        <w:rPr>
          <w:snapToGrid/>
          <w:lang w:eastAsia="en-GB"/>
        </w:rPr>
        <w:t xml:space="preserve">An electronic version of the concept note must also be submitted. A CD-Rom with the concept note in electronic format will be included, along with the paper version, in a sealed envelope as described below. </w:t>
      </w:r>
      <w:r w:rsidRPr="00C12846">
        <w:t xml:space="preserve">The electronic file must contain </w:t>
      </w:r>
      <w:r w:rsidRPr="00C12846">
        <w:rPr>
          <w:b/>
        </w:rPr>
        <w:t>exactly the same</w:t>
      </w:r>
      <w:r w:rsidRPr="00C12846">
        <w:t xml:space="preserve"> application as the paper version enclosed. In case of inconsistency, the paper version will be taken account. </w:t>
      </w:r>
    </w:p>
    <w:p w14:paraId="79337053" w14:textId="30EBE969" w:rsidR="008A700D" w:rsidRPr="00C12846" w:rsidRDefault="008A700D" w:rsidP="008A700D">
      <w:pPr>
        <w:spacing w:after="120"/>
      </w:pPr>
      <w:r w:rsidRPr="00C12846">
        <w:t>Where lead applicants send several different concept notes</w:t>
      </w:r>
      <w:r w:rsidR="00003CB0">
        <w:t xml:space="preserve">, </w:t>
      </w:r>
      <w:r w:rsidRPr="00C12846">
        <w:t>each one must be sent separately.</w:t>
      </w:r>
    </w:p>
    <w:p w14:paraId="4569248D" w14:textId="41E0E5E8" w:rsidR="008A700D" w:rsidRPr="00C12846" w:rsidRDefault="008A700D" w:rsidP="008A700D">
      <w:pPr>
        <w:spacing w:after="120"/>
        <w:rPr>
          <w:b/>
          <w:color w:val="000000"/>
        </w:rPr>
      </w:pPr>
      <w:r w:rsidRPr="00247707">
        <w:t xml:space="preserve">The envelope must bear the </w:t>
      </w:r>
      <w:r w:rsidRPr="00247707">
        <w:rPr>
          <w:b/>
          <w:u w:val="single"/>
        </w:rPr>
        <w:t>reference number and the title of the call for proposals</w:t>
      </w:r>
      <w:r w:rsidRPr="00247707">
        <w:t xml:space="preserve"> </w:t>
      </w:r>
      <w:r w:rsidRPr="00247707">
        <w:rPr>
          <w:b/>
        </w:rPr>
        <w:t>(TR2015/DG/01/A5-02 -</w:t>
      </w:r>
      <w:r w:rsidR="00FE782B" w:rsidRPr="00247707">
        <w:rPr>
          <w:b/>
          <w:szCs w:val="22"/>
        </w:rPr>
        <w:t xml:space="preserve"> </w:t>
      </w:r>
      <w:r w:rsidR="00247707" w:rsidRPr="00247707">
        <w:rPr>
          <w:b/>
          <w:szCs w:val="22"/>
        </w:rPr>
        <w:t>EuropeAid/139354/ID/ACT/TR)</w:t>
      </w:r>
      <w:r w:rsidR="00247707">
        <w:rPr>
          <w:b/>
          <w:szCs w:val="22"/>
        </w:rPr>
        <w:t xml:space="preserve"> </w:t>
      </w:r>
      <w:r w:rsidR="00FE782B" w:rsidRPr="00247707">
        <w:rPr>
          <w:b/>
          <w:szCs w:val="22"/>
        </w:rPr>
        <w:t>-</w:t>
      </w:r>
      <w:r w:rsidRPr="00247707">
        <w:rPr>
          <w:b/>
        </w:rPr>
        <w:t xml:space="preserve"> Supporting Civil Society Dialogue between EU and Turkey Grant Scheme</w:t>
      </w:r>
      <w:r w:rsidR="00FE782B" w:rsidRPr="00247707">
        <w:rPr>
          <w:b/>
        </w:rPr>
        <w:t xml:space="preserve"> (CSD-V)</w:t>
      </w:r>
      <w:r w:rsidRPr="00247707">
        <w:rPr>
          <w:b/>
        </w:rPr>
        <w:t>),</w:t>
      </w:r>
      <w:r w:rsidRPr="00247707">
        <w:t xml:space="preserve"> together with the full name and address of the lead applicant, and the words </w:t>
      </w:r>
      <w:r w:rsidRPr="00247707">
        <w:rPr>
          <w:b/>
        </w:rPr>
        <w:t>‘</w:t>
      </w:r>
      <w:r w:rsidR="00003CB0" w:rsidRPr="00247707">
        <w:rPr>
          <w:b/>
        </w:rPr>
        <w:t>NOT TO BE OPENED BEFORE THE OPENING SESSION</w:t>
      </w:r>
      <w:r w:rsidRPr="00247707">
        <w:rPr>
          <w:b/>
        </w:rPr>
        <w:t>’</w:t>
      </w:r>
      <w:r w:rsidRPr="00247707">
        <w:t xml:space="preserve"> and </w:t>
      </w:r>
      <w:r w:rsidRPr="00247707">
        <w:rPr>
          <w:b/>
        </w:rPr>
        <w:t>‘AÇILIŞ OTURUMUNDAN ÖNCE AÇMAYINIZ’</w:t>
      </w:r>
      <w:r w:rsidR="00003CB0" w:rsidRPr="00247707">
        <w:t>.</w:t>
      </w:r>
    </w:p>
    <w:p w14:paraId="6DAC0D90" w14:textId="77777777" w:rsidR="008A700D" w:rsidRPr="00C12846" w:rsidRDefault="008A700D" w:rsidP="008A700D">
      <w:pPr>
        <w:spacing w:after="120"/>
      </w:pPr>
      <w:r w:rsidRPr="00C12846">
        <w:t>Concept notes must be submitted in a sealed envelope by registered mail, private courier service or by hand-delivery (a signed and dated certificate of receipt will be given to the deliverer) to the address below:</w:t>
      </w:r>
    </w:p>
    <w:p w14:paraId="7C912D11" w14:textId="77777777" w:rsidR="008A700D" w:rsidRDefault="008A700D" w:rsidP="008A700D">
      <w:pPr>
        <w:spacing w:after="120"/>
        <w:ind w:left="567"/>
        <w:rPr>
          <w:b/>
        </w:rPr>
      </w:pPr>
      <w:r w:rsidRPr="00CD093D">
        <w:rPr>
          <w:b/>
          <w:u w:val="single"/>
        </w:rPr>
        <w:t>Address for registered mail, hand delivery or private courier service</w:t>
      </w:r>
      <w:r w:rsidRPr="00C12846" w:rsidDel="00971DE7">
        <w:rPr>
          <w:b/>
        </w:rPr>
        <w:t xml:space="preserve"> </w:t>
      </w:r>
    </w:p>
    <w:p w14:paraId="687AEAC5" w14:textId="77777777" w:rsidR="008A700D" w:rsidRPr="00C12846" w:rsidRDefault="008A700D" w:rsidP="008A700D">
      <w:pPr>
        <w:spacing w:after="120"/>
        <w:ind w:left="562"/>
      </w:pPr>
      <w:r w:rsidRPr="00C12846">
        <w:t xml:space="preserve">Central Finance and Contracts Unit </w:t>
      </w:r>
    </w:p>
    <w:p w14:paraId="4E8D82AC" w14:textId="77777777" w:rsidR="008A700D" w:rsidRPr="00C12846" w:rsidRDefault="008A700D" w:rsidP="008A700D">
      <w:pPr>
        <w:spacing w:after="120"/>
        <w:ind w:left="562"/>
      </w:pPr>
      <w:r>
        <w:t>Mr</w:t>
      </w:r>
      <w:r w:rsidRPr="00C12846">
        <w:t xml:space="preserve">. </w:t>
      </w:r>
      <w:r>
        <w:t>M. Selim Uslu</w:t>
      </w:r>
      <w:r w:rsidRPr="00C12846">
        <w:t xml:space="preserve"> (PAO-CFCU Director)</w:t>
      </w:r>
    </w:p>
    <w:p w14:paraId="25DAEB09" w14:textId="77777777" w:rsidR="008A700D" w:rsidRDefault="008A700D" w:rsidP="008A700D">
      <w:pPr>
        <w:spacing w:after="120"/>
        <w:ind w:left="562"/>
      </w:pPr>
      <w:r>
        <w:t xml:space="preserve">T.C. Başbakanlık Hazine Müsteşarlığı Kampüsü E Blok </w:t>
      </w:r>
    </w:p>
    <w:p w14:paraId="5A7776FC" w14:textId="77777777" w:rsidR="008A700D" w:rsidRDefault="008A700D" w:rsidP="008A700D">
      <w:pPr>
        <w:spacing w:after="120"/>
        <w:ind w:left="562"/>
      </w:pPr>
      <w:r>
        <w:t>İnönü Bulvarı No:36 06510 Emek - Ankara / TURKEY</w:t>
      </w:r>
    </w:p>
    <w:p w14:paraId="341C7CA9" w14:textId="77777777" w:rsidR="008A700D" w:rsidRPr="00F76DE6" w:rsidRDefault="008A700D" w:rsidP="008A700D">
      <w:pPr>
        <w:spacing w:after="120"/>
        <w:ind w:left="562"/>
        <w:rPr>
          <w:b/>
        </w:rPr>
      </w:pPr>
      <w:r w:rsidRPr="00F76DE6">
        <w:rPr>
          <w:b/>
        </w:rPr>
        <w:t xml:space="preserve">Title: </w:t>
      </w:r>
      <w:r>
        <w:rPr>
          <w:b/>
        </w:rPr>
        <w:t xml:space="preserve">Supporting </w:t>
      </w:r>
      <w:r w:rsidRPr="00F76DE6">
        <w:rPr>
          <w:b/>
        </w:rPr>
        <w:t>Civil Society Dialogue between EU and Turkey Grant Scheme (CSD-V)</w:t>
      </w:r>
    </w:p>
    <w:p w14:paraId="43E73470" w14:textId="3ED66370" w:rsidR="008A700D" w:rsidRPr="00A00E90" w:rsidRDefault="008A700D" w:rsidP="008A700D">
      <w:pPr>
        <w:spacing w:after="120"/>
        <w:ind w:left="562"/>
        <w:rPr>
          <w:b/>
        </w:rPr>
      </w:pPr>
      <w:r w:rsidRPr="0069730B">
        <w:rPr>
          <w:b/>
        </w:rPr>
        <w:t xml:space="preserve">Reference: </w:t>
      </w:r>
      <w:r w:rsidRPr="00983D2D">
        <w:rPr>
          <w:b/>
        </w:rPr>
        <w:t>TR2015/DG/01/A5-02</w:t>
      </w:r>
      <w:r>
        <w:rPr>
          <w:b/>
        </w:rPr>
        <w:t xml:space="preserve"> (</w:t>
      </w:r>
      <w:r w:rsidRPr="00AB03E5">
        <w:rPr>
          <w:b/>
        </w:rPr>
        <w:t>EuropeAid/</w:t>
      </w:r>
      <w:r w:rsidR="00247707">
        <w:rPr>
          <w:b/>
        </w:rPr>
        <w:t>139354</w:t>
      </w:r>
      <w:r w:rsidRPr="00AB03E5">
        <w:rPr>
          <w:b/>
        </w:rPr>
        <w:t>/ID/ACT/TR</w:t>
      </w:r>
      <w:r>
        <w:rPr>
          <w:b/>
        </w:rPr>
        <w:t>)</w:t>
      </w:r>
    </w:p>
    <w:p w14:paraId="17D38CC0" w14:textId="77777777" w:rsidR="008A700D" w:rsidRPr="00C12846" w:rsidRDefault="008A700D" w:rsidP="008A700D">
      <w:pPr>
        <w:spacing w:after="120"/>
      </w:pPr>
      <w:r w:rsidRPr="00C12846">
        <w:t xml:space="preserve">Concept notes sent by any other means (e.g. by fax or by e-mail) or delivered to other addresses will be rejected. </w:t>
      </w:r>
    </w:p>
    <w:p w14:paraId="29CB4FFC" w14:textId="77777777" w:rsidR="008A700D" w:rsidRDefault="008A700D" w:rsidP="008A700D">
      <w:pPr>
        <w:spacing w:after="120"/>
        <w:rPr>
          <w:b/>
          <w:u w:val="single"/>
        </w:rPr>
      </w:pPr>
      <w:r w:rsidRPr="00C12846">
        <w:rPr>
          <w:b/>
        </w:rPr>
        <w:t xml:space="preserve">Lead applicants must verify that their concept note is complete using the checklist for concept note (Part A section 2 of the grant application form). </w:t>
      </w:r>
      <w:r w:rsidRPr="00C12846">
        <w:rPr>
          <w:b/>
          <w:u w:val="single"/>
        </w:rPr>
        <w:t>Incomplete concept notes may be rejected.</w:t>
      </w:r>
    </w:p>
    <w:p w14:paraId="77C82CCB" w14:textId="77777777" w:rsidR="008A700D" w:rsidRPr="00CD093D" w:rsidRDefault="008A700D" w:rsidP="008A700D">
      <w:pPr>
        <w:spacing w:after="120"/>
      </w:pPr>
      <w:r w:rsidRPr="00CD093D">
        <w:t xml:space="preserve">So as to facilitate the processing of applications, please present </w:t>
      </w:r>
      <w:r w:rsidRPr="00CD093D">
        <w:rPr>
          <w:b/>
        </w:rPr>
        <w:t>the original dossier and two copies in A4 size</w:t>
      </w:r>
      <w:r w:rsidRPr="00CD093D">
        <w:t>, each bound in following order:</w:t>
      </w:r>
    </w:p>
    <w:p w14:paraId="556B5511" w14:textId="77777777" w:rsidR="008A700D" w:rsidRPr="00CD093D" w:rsidRDefault="008A700D" w:rsidP="008A700D">
      <w:pPr>
        <w:spacing w:after="120"/>
        <w:ind w:left="720"/>
      </w:pPr>
      <w:r w:rsidRPr="00CD093D">
        <w:t xml:space="preserve">1. Concept note - Part A of the grant application form, </w:t>
      </w:r>
    </w:p>
    <w:p w14:paraId="11AB479E" w14:textId="77777777" w:rsidR="008A700D" w:rsidRPr="00CD093D" w:rsidRDefault="008A700D" w:rsidP="008A700D">
      <w:pPr>
        <w:spacing w:after="120"/>
        <w:ind w:left="720"/>
      </w:pPr>
      <w:r w:rsidRPr="00CD093D">
        <w:t xml:space="preserve">2. Checklist - Section 2 of Part A of the grant application form, </w:t>
      </w:r>
    </w:p>
    <w:p w14:paraId="72E73516" w14:textId="77777777" w:rsidR="008A700D" w:rsidRPr="00CD093D" w:rsidRDefault="008A700D" w:rsidP="008A700D">
      <w:pPr>
        <w:spacing w:after="120"/>
        <w:ind w:left="720"/>
      </w:pPr>
      <w:r w:rsidRPr="00CD093D">
        <w:t>3. Declaration by the lead applicant - Section 3 of Part A of the grant application form,</w:t>
      </w:r>
    </w:p>
    <w:p w14:paraId="2AEC9224" w14:textId="77777777" w:rsidR="008A700D" w:rsidRDefault="008A700D" w:rsidP="008A700D">
      <w:pPr>
        <w:spacing w:after="120"/>
        <w:ind w:left="720"/>
      </w:pPr>
      <w:r w:rsidRPr="00CD093D">
        <w:lastRenderedPageBreak/>
        <w:t xml:space="preserve">4. Mandate for co-applicant(s) - Section 4 of Part A of the grant application form, </w:t>
      </w:r>
    </w:p>
    <w:p w14:paraId="50AF4060" w14:textId="4CDC37DC" w:rsidR="008A700D" w:rsidRPr="00CD093D" w:rsidRDefault="008A700D" w:rsidP="008A700D">
      <w:pPr>
        <w:spacing w:after="120"/>
        <w:ind w:left="720"/>
      </w:pPr>
      <w:r>
        <w:t xml:space="preserve">5. Affiliated entity(ies) statement </w:t>
      </w:r>
      <w:r w:rsidR="00481BC1">
        <w:t xml:space="preserve">- </w:t>
      </w:r>
      <w:r w:rsidR="00003CB0">
        <w:t>S</w:t>
      </w:r>
      <w:r>
        <w:t>ection 5 of Part A of the grant application form</w:t>
      </w:r>
      <w:r w:rsidR="00F20A74">
        <w:t>,</w:t>
      </w:r>
    </w:p>
    <w:p w14:paraId="6E457FC9" w14:textId="77777777" w:rsidR="008A700D" w:rsidRDefault="008A700D" w:rsidP="00F20A74">
      <w:pPr>
        <w:spacing w:after="120"/>
        <w:ind w:left="720"/>
      </w:pPr>
      <w:r>
        <w:t>6</w:t>
      </w:r>
      <w:r w:rsidRPr="00CD093D">
        <w:t>. Electronic format (CD-ROM) of the concept note</w:t>
      </w:r>
      <w:r>
        <w:t xml:space="preserve"> (in Word format)</w:t>
      </w:r>
      <w:r w:rsidRPr="00CD093D">
        <w:t>.</w:t>
      </w:r>
    </w:p>
    <w:p w14:paraId="7B4424D9" w14:textId="77777777" w:rsidR="00B02F6F" w:rsidRPr="00E40A63" w:rsidRDefault="00B02F6F" w:rsidP="003B3E28">
      <w:pPr>
        <w:spacing w:after="120"/>
        <w:rPr>
          <w:b/>
          <w:szCs w:val="22"/>
          <w:u w:val="single"/>
        </w:rPr>
      </w:pPr>
      <w:r w:rsidRPr="00B50D5F">
        <w:rPr>
          <w:b/>
          <w:szCs w:val="22"/>
          <w:u w:val="single"/>
        </w:rPr>
        <w:t>Please do not staple the above documents!</w:t>
      </w:r>
    </w:p>
    <w:p w14:paraId="00468927" w14:textId="77777777" w:rsidR="008A700D" w:rsidRPr="00E2392D" w:rsidRDefault="008A700D" w:rsidP="005D015F">
      <w:pPr>
        <w:pStyle w:val="Guidelines3"/>
      </w:pPr>
      <w:bookmarkStart w:id="24" w:name="_Toc125454354"/>
      <w:bookmarkStart w:id="25" w:name="_Toc491416327"/>
      <w:r w:rsidRPr="00E2392D">
        <w:t>Deadline for submission of concept notes</w:t>
      </w:r>
      <w:bookmarkEnd w:id="24"/>
      <w:bookmarkEnd w:id="25"/>
      <w:r w:rsidRPr="00E2392D">
        <w:t xml:space="preserve"> </w:t>
      </w:r>
    </w:p>
    <w:p w14:paraId="2D085B6F" w14:textId="704D8C17" w:rsidR="008A700D" w:rsidRPr="00F24622" w:rsidRDefault="008A700D" w:rsidP="00F20A74">
      <w:pPr>
        <w:spacing w:after="120"/>
      </w:pPr>
      <w:r w:rsidRPr="00F24622">
        <w:t xml:space="preserve">The deadline for the submission of concept notes is </w:t>
      </w:r>
      <w:r w:rsidR="00A51AD8">
        <w:rPr>
          <w:b/>
        </w:rPr>
        <w:t>16</w:t>
      </w:r>
      <w:r w:rsidR="00182220" w:rsidRPr="00182220">
        <w:rPr>
          <w:b/>
        </w:rPr>
        <w:t xml:space="preserve"> </w:t>
      </w:r>
      <w:r w:rsidR="00A51AD8">
        <w:rPr>
          <w:b/>
        </w:rPr>
        <w:t>February</w:t>
      </w:r>
      <w:r w:rsidR="00182220" w:rsidRPr="00182220">
        <w:rPr>
          <w:b/>
        </w:rPr>
        <w:t xml:space="preserve"> </w:t>
      </w:r>
      <w:r w:rsidR="005E48BF" w:rsidRPr="00182220">
        <w:rPr>
          <w:b/>
        </w:rPr>
        <w:t>201</w:t>
      </w:r>
      <w:r w:rsidR="005E48BF">
        <w:rPr>
          <w:b/>
        </w:rPr>
        <w:t>8</w:t>
      </w:r>
      <w:r w:rsidR="005E48BF" w:rsidRPr="00F24622">
        <w:t xml:space="preserve"> </w:t>
      </w:r>
      <w:r w:rsidRPr="00F24622">
        <w:t xml:space="preserve">as evidenced by the date of dispatch, the postmark or the date of the deposit slip. In the case of hand-deliveries, the deadline for receipt is </w:t>
      </w:r>
      <w:r w:rsidR="00A51AD8">
        <w:rPr>
          <w:b/>
          <w:szCs w:val="22"/>
        </w:rPr>
        <w:t xml:space="preserve">16 February </w:t>
      </w:r>
      <w:r w:rsidR="0062595F" w:rsidRPr="00B50D5F">
        <w:rPr>
          <w:b/>
          <w:szCs w:val="22"/>
        </w:rPr>
        <w:t>201</w:t>
      </w:r>
      <w:r w:rsidR="0062595F">
        <w:rPr>
          <w:b/>
          <w:szCs w:val="22"/>
        </w:rPr>
        <w:t xml:space="preserve">8 </w:t>
      </w:r>
      <w:r w:rsidRPr="00F24622">
        <w:t xml:space="preserve">at </w:t>
      </w:r>
      <w:r w:rsidRPr="0069730B">
        <w:rPr>
          <w:b/>
        </w:rPr>
        <w:t>17:00 hours</w:t>
      </w:r>
      <w:r>
        <w:rPr>
          <w:b/>
        </w:rPr>
        <w:t xml:space="preserve"> (</w:t>
      </w:r>
      <w:r w:rsidRPr="0069730B">
        <w:rPr>
          <w:b/>
        </w:rPr>
        <w:t>local time</w:t>
      </w:r>
      <w:r>
        <w:rPr>
          <w:b/>
        </w:rPr>
        <w:t>)</w:t>
      </w:r>
      <w:r w:rsidRPr="00F24622">
        <w:t xml:space="preserve"> as evidenced by the signed and dated receipt. Any concept note submitted after the deadline will be rejected.</w:t>
      </w:r>
    </w:p>
    <w:p w14:paraId="34A888FE" w14:textId="77777777" w:rsidR="008A700D" w:rsidRPr="00807DAF" w:rsidRDefault="008A700D" w:rsidP="004D7234">
      <w:pPr>
        <w:spacing w:after="120"/>
      </w:pPr>
      <w:r w:rsidRPr="00F24622">
        <w:rPr>
          <w:rStyle w:val="Style11pt"/>
          <w:szCs w:val="22"/>
        </w:rPr>
        <w:t>However, for reasons of administrative efficiency, t</w:t>
      </w:r>
      <w:r w:rsidRPr="00F24622">
        <w:rPr>
          <w:lang w:eastAsia="en-GB" w:bidi="kn-IN"/>
        </w:rPr>
        <w:t xml:space="preserve">he Contracting Authority </w:t>
      </w:r>
      <w:r w:rsidRPr="00F24622">
        <w:rPr>
          <w:lang w:bidi="kn-IN"/>
        </w:rPr>
        <w:t>may</w:t>
      </w:r>
      <w:r w:rsidRPr="00F24622">
        <w:rPr>
          <w:lang w:eastAsia="en-GB" w:bidi="kn-IN"/>
        </w:rPr>
        <w:t xml:space="preserve"> reject any </w:t>
      </w:r>
      <w:r w:rsidRPr="00F24622">
        <w:rPr>
          <w:lang w:bidi="kn-IN"/>
        </w:rPr>
        <w:t>concept note</w:t>
      </w:r>
      <w:r w:rsidRPr="00F24622">
        <w:rPr>
          <w:lang w:eastAsia="en-GB" w:bidi="kn-IN"/>
        </w:rPr>
        <w:t xml:space="preserve"> sent in due time but received after the effective date of </w:t>
      </w:r>
      <w:r w:rsidRPr="00F24622">
        <w:rPr>
          <w:lang w:bidi="kn-IN"/>
        </w:rPr>
        <w:t>approval</w:t>
      </w:r>
      <w:r w:rsidRPr="00F24622">
        <w:rPr>
          <w:lang w:eastAsia="en-GB" w:bidi="kn-IN"/>
        </w:rPr>
        <w:t xml:space="preserve"> of the</w:t>
      </w:r>
      <w:r w:rsidRPr="00F24622">
        <w:rPr>
          <w:lang w:bidi="kn-IN"/>
        </w:rPr>
        <w:t xml:space="preserve"> concept note evaluation (see indicative calendar under section 2.5.2)</w:t>
      </w:r>
      <w:r w:rsidR="00F20A74">
        <w:rPr>
          <w:lang w:bidi="kn-IN"/>
        </w:rPr>
        <w:t>.</w:t>
      </w:r>
      <w:r w:rsidRPr="00807DAF">
        <w:rPr>
          <w:lang w:bidi="kn-IN"/>
        </w:rPr>
        <w:t xml:space="preserve"> </w:t>
      </w:r>
    </w:p>
    <w:p w14:paraId="409C4E11" w14:textId="77777777" w:rsidR="008A700D" w:rsidRPr="00E2392D" w:rsidRDefault="008A700D" w:rsidP="005D015F">
      <w:pPr>
        <w:pStyle w:val="Guidelines3"/>
      </w:pPr>
      <w:bookmarkStart w:id="26" w:name="_Toc125454355"/>
      <w:bookmarkStart w:id="27" w:name="_Toc491416328"/>
      <w:r w:rsidRPr="00E2392D">
        <w:t>Further information</w:t>
      </w:r>
      <w:bookmarkEnd w:id="26"/>
      <w:r w:rsidRPr="00E2392D">
        <w:t xml:space="preserve"> about concept notes</w:t>
      </w:r>
      <w:bookmarkEnd w:id="27"/>
    </w:p>
    <w:p w14:paraId="476BBB31" w14:textId="3D9DAB4B" w:rsidR="008A700D" w:rsidRDefault="008A700D" w:rsidP="008A700D">
      <w:pPr>
        <w:spacing w:after="120"/>
      </w:pPr>
      <w:r w:rsidRPr="003B3E28">
        <w:t xml:space="preserve">An information </w:t>
      </w:r>
      <w:r w:rsidR="003B3E28">
        <w:t>meeting</w:t>
      </w:r>
      <w:r w:rsidR="00611CEE">
        <w:t>(s)</w:t>
      </w:r>
      <w:r w:rsidR="003B3E28" w:rsidRPr="003B3E28">
        <w:t xml:space="preserve"> </w:t>
      </w:r>
      <w:r w:rsidRPr="003B3E28">
        <w:t>on this call for proposals will be held</w:t>
      </w:r>
      <w:r w:rsidRPr="00C175D1">
        <w:t xml:space="preserve">. </w:t>
      </w:r>
      <w:r w:rsidRPr="003C5E4F">
        <w:t xml:space="preserve"> For the exact date(s) and location(s) of the meeting(s), please follow the CFCU (</w:t>
      </w:r>
      <w:hyperlink r:id="rId52" w:history="1">
        <w:r w:rsidRPr="009E401B">
          <w:rPr>
            <w:rStyle w:val="Kpr"/>
          </w:rPr>
          <w:t>http://www.cfcu.gov.tr</w:t>
        </w:r>
      </w:hyperlink>
      <w:r>
        <w:t xml:space="preserve"> ) </w:t>
      </w:r>
      <w:r w:rsidRPr="003C5E4F">
        <w:t>and the Ministry for EU Affairs (</w:t>
      </w:r>
      <w:hyperlink r:id="rId53" w:history="1">
        <w:r w:rsidRPr="009E401B">
          <w:rPr>
            <w:rStyle w:val="Kpr"/>
          </w:rPr>
          <w:t>http://www.ab.gov.tr</w:t>
        </w:r>
      </w:hyperlink>
      <w:r>
        <w:t xml:space="preserve"> </w:t>
      </w:r>
      <w:r w:rsidRPr="003C5E4F">
        <w:t>) websites.</w:t>
      </w:r>
      <w:r>
        <w:t xml:space="preserve"> </w:t>
      </w:r>
    </w:p>
    <w:p w14:paraId="0AF9188D" w14:textId="64C12586" w:rsidR="008A700D" w:rsidRPr="00C175D1" w:rsidRDefault="008A700D" w:rsidP="008A700D">
      <w:pPr>
        <w:spacing w:after="120"/>
      </w:pPr>
      <w:r w:rsidRPr="00C175D1">
        <w:t xml:space="preserve">Questions may be sent by e-mail no later than </w:t>
      </w:r>
      <w:r w:rsidRPr="0069730B">
        <w:rPr>
          <w:b/>
        </w:rPr>
        <w:t>21 days</w:t>
      </w:r>
      <w:r w:rsidRPr="00C175D1">
        <w:t xml:space="preserve"> before the deadline for the submission of concept notes to the address</w:t>
      </w:r>
      <w:r w:rsidR="00F20A74">
        <w:t xml:space="preserve"> </w:t>
      </w:r>
      <w:r w:rsidRPr="00C175D1">
        <w:t xml:space="preserve"> below, indicating clearly the reference of the call for proposals</w:t>
      </w:r>
      <w:r>
        <w:t xml:space="preserve"> </w:t>
      </w:r>
      <w:r w:rsidRPr="0069730B">
        <w:rPr>
          <w:b/>
        </w:rPr>
        <w:t>(TR2015/DG/01/A5-02- Supporting Civil Society Dialogue between EU and Turkey Grant Scheme (CSD</w:t>
      </w:r>
      <w:r w:rsidR="00FE782B">
        <w:rPr>
          <w:b/>
        </w:rPr>
        <w:t>-</w:t>
      </w:r>
      <w:r w:rsidRPr="0069730B">
        <w:rPr>
          <w:b/>
        </w:rPr>
        <w:t>V))</w:t>
      </w:r>
      <w:r>
        <w:rPr>
          <w:b/>
        </w:rPr>
        <w:t>:</w:t>
      </w:r>
    </w:p>
    <w:p w14:paraId="112F9338" w14:textId="77777777" w:rsidR="008A700D" w:rsidRPr="00E40A63" w:rsidRDefault="008A700D" w:rsidP="008A700D">
      <w:pPr>
        <w:spacing w:after="120"/>
        <w:ind w:left="720"/>
        <w:rPr>
          <w:rStyle w:val="Kpr"/>
          <w:b/>
        </w:rPr>
      </w:pPr>
      <w:r w:rsidRPr="00E40A63">
        <w:t xml:space="preserve">E-mail address: </w:t>
      </w:r>
      <w:r w:rsidRPr="00257FE3">
        <w:rPr>
          <w:rStyle w:val="Kpr"/>
          <w:b/>
          <w:u w:val="none"/>
        </w:rPr>
        <w:t>csdv@cfcu.gov.tr</w:t>
      </w:r>
    </w:p>
    <w:p w14:paraId="692F9572" w14:textId="77777777" w:rsidR="008A700D" w:rsidRPr="00C175D1" w:rsidRDefault="008A700D" w:rsidP="008A700D">
      <w:pPr>
        <w:spacing w:after="120"/>
      </w:pPr>
      <w:r w:rsidRPr="00C175D1">
        <w:t>The Contracting Authority has no obligation to provide clarifications to questions received after this date.</w:t>
      </w:r>
    </w:p>
    <w:p w14:paraId="618528E7" w14:textId="77777777" w:rsidR="008A700D" w:rsidRPr="00C175D1" w:rsidRDefault="008A700D" w:rsidP="008A700D">
      <w:pPr>
        <w:spacing w:after="120"/>
      </w:pPr>
      <w:r w:rsidRPr="00C175D1">
        <w:t xml:space="preserve">Replies will be given no later than </w:t>
      </w:r>
      <w:r w:rsidRPr="0069730B">
        <w:rPr>
          <w:b/>
        </w:rPr>
        <w:t>11 days</w:t>
      </w:r>
      <w:r w:rsidRPr="00C175D1">
        <w:t xml:space="preserve"> before the deadline for submission of concept notes. </w:t>
      </w:r>
    </w:p>
    <w:p w14:paraId="4C7F14BD" w14:textId="77777777" w:rsidR="008A700D" w:rsidRPr="00C175D1" w:rsidRDefault="008A700D" w:rsidP="008A700D">
      <w:pPr>
        <w:spacing w:after="120"/>
      </w:pPr>
      <w:r w:rsidRPr="00C175D1">
        <w:t>To ensure equal treatment of applicants, the contracting authority cannot give a prior opinion on the eligibility of lead applicants, co-applicants, affiliated entity(ies), an action or specific activities.</w:t>
      </w:r>
    </w:p>
    <w:p w14:paraId="424B62F0" w14:textId="77777777" w:rsidR="008A700D" w:rsidRPr="00807DAF" w:rsidRDefault="008A700D" w:rsidP="008A700D">
      <w:pPr>
        <w:spacing w:after="120"/>
      </w:pPr>
      <w:r w:rsidRPr="00C175D1">
        <w:t xml:space="preserve">No individual replies will be given to questions.  All questions and answers as well as other important notices to applicants during the course of the evaluation procedure will be published on the </w:t>
      </w:r>
      <w:r w:rsidR="00FE782B" w:rsidRPr="003C5E4F">
        <w:t xml:space="preserve">CFCU website at </w:t>
      </w:r>
      <w:hyperlink r:id="rId54" w:history="1">
        <w:r w:rsidR="00FE782B" w:rsidRPr="00F135F1">
          <w:rPr>
            <w:rStyle w:val="Kpr"/>
          </w:rPr>
          <w:t>http://www.cfcu.gov.tr</w:t>
        </w:r>
      </w:hyperlink>
      <w:r w:rsidR="00FE782B">
        <w:t xml:space="preserve">, </w:t>
      </w:r>
      <w:r w:rsidRPr="00C175D1">
        <w:t xml:space="preserve">EuropeAid website </w:t>
      </w:r>
      <w:hyperlink r:id="rId55" w:history="1">
        <w:r w:rsidRPr="00C175D1">
          <w:rPr>
            <w:rStyle w:val="Kpr"/>
          </w:rPr>
          <w:t>https://webgate.ec.europa.eu/europeaid/online-services/index.cfm?do=publi.welcome</w:t>
        </w:r>
      </w:hyperlink>
      <w:r w:rsidR="00FE782B">
        <w:t xml:space="preserve"> </w:t>
      </w:r>
      <w:r w:rsidRPr="003C5E4F">
        <w:t xml:space="preserve">and Ministry for EU Affairs website at </w:t>
      </w:r>
      <w:r w:rsidRPr="00E40A63">
        <w:rPr>
          <w:rStyle w:val="Kpr"/>
        </w:rPr>
        <w:t>http://www.ab.gov.tr</w:t>
      </w:r>
      <w:r w:rsidRPr="003C5E4F">
        <w:t xml:space="preserve"> as the need arises. </w:t>
      </w:r>
      <w:r w:rsidRPr="00C175D1">
        <w:t>It is therefore advisable to consult the abovementioned website regularly in order to be informed of the questions and answers published</w:t>
      </w:r>
      <w:r w:rsidRPr="003C5E4F">
        <w:t>.</w:t>
      </w:r>
    </w:p>
    <w:p w14:paraId="611F6794" w14:textId="77777777" w:rsidR="008A700D" w:rsidRPr="00AF1516" w:rsidRDefault="008A700D" w:rsidP="005D015F">
      <w:pPr>
        <w:pStyle w:val="Guidelines3"/>
      </w:pPr>
      <w:bookmarkStart w:id="28" w:name="_Toc491416329"/>
      <w:bookmarkStart w:id="29" w:name="_Toc125454356"/>
      <w:r w:rsidRPr="00AF1516">
        <w:t>Full applications</w:t>
      </w:r>
      <w:bookmarkEnd w:id="28"/>
      <w:r w:rsidRPr="00AF1516">
        <w:t xml:space="preserve"> </w:t>
      </w:r>
      <w:bookmarkEnd w:id="29"/>
    </w:p>
    <w:p w14:paraId="0CD5832B" w14:textId="77777777" w:rsidR="008A700D" w:rsidRPr="00AF1516" w:rsidRDefault="008A700D" w:rsidP="008A700D">
      <w:pPr>
        <w:spacing w:after="120"/>
        <w:rPr>
          <w:color w:val="000000"/>
        </w:rPr>
      </w:pPr>
      <w:r w:rsidRPr="00AF1516">
        <w:t>Lead applicants invited to submit a full application following pre-selection of their concept note must do so using Part B of the grant application form annexed to these guidelines (Annex A</w:t>
      </w:r>
      <w:r w:rsidR="00F20A74">
        <w:t xml:space="preserve"> - Part B</w:t>
      </w:r>
      <w:r w:rsidRPr="00AF1516">
        <w:t>). Lead applicants should then keep strictly to the format of the grant application form and fill in the paragraphs and pages in order.</w:t>
      </w:r>
    </w:p>
    <w:p w14:paraId="7615B965" w14:textId="1FE68F59" w:rsidR="008A700D" w:rsidRPr="00AF1516" w:rsidRDefault="005F537E" w:rsidP="008A700D">
      <w:pPr>
        <w:spacing w:after="120"/>
        <w:rPr>
          <w:color w:val="000000"/>
        </w:rPr>
      </w:pPr>
      <w:r w:rsidRPr="00B50D5F">
        <w:rPr>
          <w:b/>
          <w:szCs w:val="22"/>
        </w:rPr>
        <w:t>The elements (</w:t>
      </w:r>
      <w:r w:rsidRPr="00B50D5F">
        <w:rPr>
          <w:b/>
          <w:color w:val="000000"/>
          <w:szCs w:val="22"/>
        </w:rPr>
        <w:t>co-applicant(s),</w:t>
      </w:r>
      <w:r>
        <w:rPr>
          <w:b/>
          <w:color w:val="000000"/>
          <w:szCs w:val="22"/>
        </w:rPr>
        <w:t xml:space="preserve"> affiliated</w:t>
      </w:r>
      <w:r w:rsidRPr="00B50D5F">
        <w:rPr>
          <w:b/>
          <w:szCs w:val="22"/>
        </w:rPr>
        <w:t xml:space="preserve"> </w:t>
      </w:r>
      <w:r>
        <w:rPr>
          <w:b/>
          <w:szCs w:val="22"/>
        </w:rPr>
        <w:t xml:space="preserve">entity(ies) (if any), </w:t>
      </w:r>
      <w:r w:rsidRPr="00B50D5F">
        <w:rPr>
          <w:b/>
          <w:szCs w:val="22"/>
        </w:rPr>
        <w:t>associate(s)</w:t>
      </w:r>
      <w:r>
        <w:rPr>
          <w:b/>
          <w:szCs w:val="22"/>
        </w:rPr>
        <w:t xml:space="preserve"> </w:t>
      </w:r>
      <w:r w:rsidRPr="00003CB0">
        <w:rPr>
          <w:b/>
          <w:szCs w:val="22"/>
        </w:rPr>
        <w:t>(if any)</w:t>
      </w:r>
      <w:r w:rsidRPr="00B50D5F">
        <w:rPr>
          <w:b/>
          <w:szCs w:val="22"/>
        </w:rPr>
        <w:t>,</w:t>
      </w:r>
      <w:r w:rsidRPr="00B50D5F">
        <w:rPr>
          <w:b/>
          <w:color w:val="000000"/>
          <w:szCs w:val="22"/>
        </w:rPr>
        <w:t xml:space="preserve"> priority area(s), specific objective(s) and expected result(s</w:t>
      </w:r>
      <w:r w:rsidRPr="00B50D5F">
        <w:rPr>
          <w:b/>
          <w:szCs w:val="22"/>
        </w:rPr>
        <w:t>)) outlined in the concept note may not be modified in the full application</w:t>
      </w:r>
      <w:r>
        <w:rPr>
          <w:b/>
          <w:szCs w:val="22"/>
        </w:rPr>
        <w:t xml:space="preserve">. </w:t>
      </w:r>
      <w:r w:rsidR="008A700D" w:rsidRPr="00AF1516">
        <w:t xml:space="preserve">The </w:t>
      </w:r>
      <w:r w:rsidR="00B322BE">
        <w:t>EU</w:t>
      </w:r>
      <w:r w:rsidR="008A700D">
        <w:t xml:space="preserve"> </w:t>
      </w:r>
      <w:r w:rsidR="008A700D" w:rsidRPr="00AF1516">
        <w:t>contribution</w:t>
      </w:r>
      <w:r w:rsidR="00B02F6F">
        <w:t xml:space="preserve"> </w:t>
      </w:r>
      <w:r w:rsidR="008A700D" w:rsidRPr="00AF1516">
        <w:t>may not vary from the initial estimate by more than 20</w:t>
      </w:r>
      <w:r w:rsidR="008A700D" w:rsidRPr="00AF1516">
        <w:rPr>
          <w:w w:val="50"/>
        </w:rPr>
        <w:t> </w:t>
      </w:r>
      <w:r w:rsidR="008A700D" w:rsidRPr="00AF1516">
        <w:t xml:space="preserve">%, although lead applicants are free to adapt the percentage of co-financing required within the minimum and maximum amount and percentages of co-financing, as laid down in these guidelines under section 1.3. </w:t>
      </w:r>
      <w:r w:rsidR="008A700D" w:rsidRPr="00AF1516">
        <w:rPr>
          <w:iCs/>
          <w:color w:val="000000"/>
        </w:rPr>
        <w:t>The lead applicant may replace a co-applicant or an affiliated entity only in duly justified cases (e.g. bankruptcy of initial co-applicant or affiliated entity). In this case the new co-applicant/affiliated entity must be of a similar nature as the initial one. The lead applicant may adjust the duration of the action if unforeseen circumstances outside the scope of the applicants have taken place following the submission of the concept note and require such adaptation (risk of action not being carried out). In such cases the duration must remain within the limits imposed by the guidelines for applicants. An explanation/justification of the relevant replacement/adjustment shall be included in an accompanying letter or email.</w:t>
      </w:r>
    </w:p>
    <w:p w14:paraId="3A766169" w14:textId="77777777" w:rsidR="008A700D" w:rsidRPr="00AF1516" w:rsidRDefault="008A700D" w:rsidP="008A700D">
      <w:pPr>
        <w:spacing w:after="120"/>
        <w:rPr>
          <w:color w:val="000000"/>
        </w:rPr>
      </w:pPr>
      <w:r w:rsidRPr="00AF1516">
        <w:rPr>
          <w:color w:val="000000"/>
        </w:rPr>
        <w:lastRenderedPageBreak/>
        <w:t>Lead applicants must submit their full applications in the same language as their concept notes.</w:t>
      </w:r>
    </w:p>
    <w:p w14:paraId="6A83CD96" w14:textId="77777777" w:rsidR="008A700D" w:rsidRPr="00AF1516" w:rsidRDefault="008A700D" w:rsidP="008A700D">
      <w:pPr>
        <w:spacing w:after="120"/>
        <w:rPr>
          <w:color w:val="000000"/>
        </w:rPr>
      </w:pPr>
      <w:r w:rsidRPr="00AF1516">
        <w:t>Please complete the full application form carefully and as clearly as possible so that it can be assessed properly.</w:t>
      </w:r>
      <w:r w:rsidRPr="00AF1516">
        <w:rPr>
          <w:color w:val="000000"/>
        </w:rPr>
        <w:t xml:space="preserve"> </w:t>
      </w:r>
    </w:p>
    <w:p w14:paraId="5D72E887" w14:textId="77777777" w:rsidR="008A700D" w:rsidRPr="00AF1516" w:rsidRDefault="008A700D" w:rsidP="008A700D">
      <w:pPr>
        <w:spacing w:after="120"/>
        <w:rPr>
          <w:color w:val="000000"/>
        </w:rPr>
      </w:pPr>
      <w:r w:rsidRPr="00AF1516">
        <w:rPr>
          <w:color w:val="000000"/>
        </w:rPr>
        <w:t>Any error related to the points listed in the checklist (Part B, section 7 of the grant application form) or any major inconsistency in the full application (e.g. if the amounts in the budget worksheets are inconsistent) may lead to the rejection of the application.</w:t>
      </w:r>
    </w:p>
    <w:p w14:paraId="1C4F789C" w14:textId="77777777" w:rsidR="008A700D" w:rsidRPr="00AF1516" w:rsidRDefault="008A700D" w:rsidP="008A700D">
      <w:pPr>
        <w:spacing w:after="120"/>
      </w:pPr>
      <w:r w:rsidRPr="00AF1516">
        <w:t>Clarifications will only be requested when information provided is unclear and thus prevents the Contracting Authority from conducting an objective assessment.</w:t>
      </w:r>
    </w:p>
    <w:p w14:paraId="2FD2ABED" w14:textId="77777777" w:rsidR="008A700D" w:rsidRDefault="008A700D" w:rsidP="008A700D">
      <w:pPr>
        <w:spacing w:after="120"/>
      </w:pPr>
      <w:r w:rsidRPr="00AF1516">
        <w:t>Hand-written applications will not be accepted.</w:t>
      </w:r>
    </w:p>
    <w:p w14:paraId="401A5FDD" w14:textId="77777777" w:rsidR="008703E0" w:rsidRPr="00937B43" w:rsidRDefault="008703E0" w:rsidP="008703E0">
      <w:pPr>
        <w:spacing w:after="120"/>
      </w:pPr>
      <w:r w:rsidRPr="008703E0">
        <w:t>Applicants must fill in all sections of the</w:t>
      </w:r>
      <w:r>
        <w:t xml:space="preserve"> </w:t>
      </w:r>
      <w:r w:rsidRPr="008703E0">
        <w:t>full application form. Not filled in sections may lead the rejection of the application on this sole basis.</w:t>
      </w:r>
    </w:p>
    <w:p w14:paraId="4EDC870A" w14:textId="77777777" w:rsidR="008A700D" w:rsidRPr="00AF1516" w:rsidRDefault="008A700D" w:rsidP="008A700D">
      <w:pPr>
        <w:spacing w:after="120"/>
        <w:rPr>
          <w:b/>
          <w:snapToGrid/>
          <w:szCs w:val="22"/>
          <w:lang w:eastAsia="en-GB"/>
        </w:rPr>
      </w:pPr>
      <w:r w:rsidRPr="00AF1516">
        <w:rPr>
          <w:snapToGrid/>
          <w:szCs w:val="22"/>
          <w:lang w:eastAsia="en-GB"/>
        </w:rPr>
        <w:t>Please note that only the full application form and the published annexes which have to be filled in (budget, logical framework) will be transmitted to the evaluators (and assessors, if used). It is therefore of utmost importance that these documents contain ALL the relevant information concerning the action.</w:t>
      </w:r>
      <w:r w:rsidRPr="00AF1516">
        <w:rPr>
          <w:b/>
          <w:snapToGrid/>
          <w:szCs w:val="22"/>
          <w:lang w:eastAsia="en-GB"/>
        </w:rPr>
        <w:t xml:space="preserve"> No additional annexes should be sent.</w:t>
      </w:r>
    </w:p>
    <w:p w14:paraId="7D3557BB" w14:textId="77777777" w:rsidR="008A700D" w:rsidRPr="00AF1516" w:rsidRDefault="008A700D" w:rsidP="005D015F">
      <w:pPr>
        <w:pStyle w:val="Guidelines3"/>
      </w:pPr>
      <w:bookmarkStart w:id="30" w:name="_Toc491416330"/>
      <w:bookmarkStart w:id="31" w:name="_Toc125454357"/>
      <w:r w:rsidRPr="00AF1516">
        <w:t>Where and how to send full applications</w:t>
      </w:r>
      <w:bookmarkEnd w:id="30"/>
      <w:r w:rsidRPr="00AF1516">
        <w:t xml:space="preserve"> </w:t>
      </w:r>
      <w:bookmarkEnd w:id="31"/>
    </w:p>
    <w:p w14:paraId="02739D9E" w14:textId="6B1617C8" w:rsidR="008A700D" w:rsidRPr="00AF1516" w:rsidRDefault="008A700D" w:rsidP="008A700D">
      <w:pPr>
        <w:spacing w:after="120"/>
      </w:pPr>
      <w:r w:rsidRPr="00AF1516">
        <w:t>Full applications (</w:t>
      </w:r>
      <w:r w:rsidR="00BB2821">
        <w:rPr>
          <w:szCs w:val="22"/>
        </w:rPr>
        <w:t>i.e. the full application for</w:t>
      </w:r>
      <w:r w:rsidR="005F537E">
        <w:rPr>
          <w:szCs w:val="22"/>
        </w:rPr>
        <w:t>m, the budget, the logical framework, the declaration by the lead applicant, the mandate for co-applicant(s) and the affiliated entity(ies) statement</w:t>
      </w:r>
      <w:r w:rsidR="00E0785B">
        <w:rPr>
          <w:szCs w:val="22"/>
        </w:rPr>
        <w:t xml:space="preserve"> (if any)</w:t>
      </w:r>
      <w:r w:rsidRPr="00AF1516">
        <w:t>) must be submitted in a sealed envelope by registered mail, private courier service or by hand-delivery (a signed and dated certificate of receipt will be given to the deliverer) to the address below:</w:t>
      </w:r>
    </w:p>
    <w:p w14:paraId="28727377" w14:textId="77777777" w:rsidR="008A700D" w:rsidRDefault="008A700D" w:rsidP="008A700D">
      <w:pPr>
        <w:spacing w:after="120"/>
        <w:ind w:left="567"/>
        <w:rPr>
          <w:b/>
        </w:rPr>
      </w:pPr>
      <w:r w:rsidRPr="00CD093D">
        <w:rPr>
          <w:b/>
          <w:u w:val="single"/>
        </w:rPr>
        <w:t>Address for registered mail, hand delivery or private courier service</w:t>
      </w:r>
      <w:r w:rsidRPr="00C12846" w:rsidDel="00971DE7">
        <w:rPr>
          <w:b/>
        </w:rPr>
        <w:t xml:space="preserve"> </w:t>
      </w:r>
    </w:p>
    <w:p w14:paraId="49C4777F" w14:textId="77777777" w:rsidR="008A700D" w:rsidRPr="00C12846" w:rsidRDefault="008A700D" w:rsidP="008A700D">
      <w:pPr>
        <w:spacing w:after="120"/>
        <w:ind w:left="562"/>
      </w:pPr>
      <w:r w:rsidRPr="00C12846">
        <w:t xml:space="preserve">Central Finance and Contracts Unit </w:t>
      </w:r>
    </w:p>
    <w:p w14:paraId="112916C3" w14:textId="77777777" w:rsidR="008A700D" w:rsidRPr="00C12846" w:rsidRDefault="008A700D" w:rsidP="008A700D">
      <w:pPr>
        <w:spacing w:after="120"/>
        <w:ind w:left="562"/>
      </w:pPr>
      <w:r>
        <w:t>Mr</w:t>
      </w:r>
      <w:r w:rsidRPr="00C12846">
        <w:t xml:space="preserve">. </w:t>
      </w:r>
      <w:r>
        <w:t>M. Selim Uslu</w:t>
      </w:r>
      <w:r w:rsidRPr="00C12846">
        <w:t xml:space="preserve"> (PAO-CFCU Director)</w:t>
      </w:r>
    </w:p>
    <w:p w14:paraId="705ADF39" w14:textId="77777777" w:rsidR="008A700D" w:rsidRDefault="008A700D" w:rsidP="008A700D">
      <w:pPr>
        <w:spacing w:after="120"/>
        <w:ind w:left="562"/>
      </w:pPr>
      <w:r>
        <w:t xml:space="preserve">T.C. Başbakanlık Hazine Müsteşarlığı Kampüsü E Blok </w:t>
      </w:r>
    </w:p>
    <w:p w14:paraId="69328A3C" w14:textId="77777777" w:rsidR="008A700D" w:rsidRDefault="008A700D" w:rsidP="008A700D">
      <w:pPr>
        <w:spacing w:after="120"/>
        <w:ind w:left="562"/>
      </w:pPr>
      <w:r>
        <w:t>İnönü Bulvarı No:36 06510 Emek - Ankara / TURKEY</w:t>
      </w:r>
    </w:p>
    <w:p w14:paraId="52EE1BCD" w14:textId="77777777" w:rsidR="008A700D" w:rsidRPr="00983D2D" w:rsidRDefault="008A700D" w:rsidP="008A700D">
      <w:pPr>
        <w:spacing w:after="120"/>
        <w:ind w:left="562"/>
        <w:rPr>
          <w:b/>
        </w:rPr>
      </w:pPr>
      <w:r w:rsidRPr="00983D2D">
        <w:rPr>
          <w:b/>
        </w:rPr>
        <w:t xml:space="preserve">Title: </w:t>
      </w:r>
      <w:r>
        <w:rPr>
          <w:b/>
        </w:rPr>
        <w:t xml:space="preserve">Supporting </w:t>
      </w:r>
      <w:r w:rsidRPr="00983D2D">
        <w:rPr>
          <w:b/>
        </w:rPr>
        <w:t>Civil Society Dialogue between EU and Turkey Grant Scheme (CSD-V)</w:t>
      </w:r>
    </w:p>
    <w:p w14:paraId="13AD78EB" w14:textId="09BBFFAD" w:rsidR="008A700D" w:rsidRDefault="008A700D" w:rsidP="008A700D">
      <w:pPr>
        <w:spacing w:after="120"/>
        <w:ind w:left="562"/>
        <w:rPr>
          <w:b/>
        </w:rPr>
      </w:pPr>
      <w:r w:rsidRPr="00983D2D">
        <w:rPr>
          <w:b/>
        </w:rPr>
        <w:t>Reference: TR2015/DG/01/A5-02</w:t>
      </w:r>
      <w:r>
        <w:rPr>
          <w:b/>
        </w:rPr>
        <w:t xml:space="preserve"> (</w:t>
      </w:r>
      <w:r w:rsidR="00247707">
        <w:rPr>
          <w:b/>
        </w:rPr>
        <w:t>EuropeAid/139354/ID/ACT/TR</w:t>
      </w:r>
      <w:r>
        <w:rPr>
          <w:b/>
        </w:rPr>
        <w:t>)</w:t>
      </w:r>
    </w:p>
    <w:p w14:paraId="01048300" w14:textId="77777777" w:rsidR="008A700D" w:rsidRPr="00AF1516" w:rsidRDefault="008A700D" w:rsidP="008A700D">
      <w:pPr>
        <w:spacing w:after="120"/>
        <w:rPr>
          <w:color w:val="000000"/>
        </w:rPr>
      </w:pPr>
      <w:r w:rsidRPr="00AF1516">
        <w:rPr>
          <w:color w:val="000000"/>
        </w:rPr>
        <w:t>Applications sent by any other means (e.g. by fax or by e-mail) or delivered to other addresses will be rejected.</w:t>
      </w:r>
    </w:p>
    <w:p w14:paraId="2522503F" w14:textId="77777777" w:rsidR="008A700D" w:rsidRPr="00AF1516" w:rsidRDefault="008A700D" w:rsidP="008A700D">
      <w:pPr>
        <w:spacing w:after="120"/>
        <w:rPr>
          <w:snapToGrid/>
          <w:lang w:eastAsia="en-GB"/>
        </w:rPr>
      </w:pPr>
      <w:r w:rsidRPr="00AF1516">
        <w:rPr>
          <w:snapToGrid/>
          <w:lang w:eastAsia="en-GB"/>
        </w:rPr>
        <w:t xml:space="preserve">Applications must be submitted in </w:t>
      </w:r>
      <w:r w:rsidRPr="00AF1516">
        <w:rPr>
          <w:b/>
          <w:snapToGrid/>
          <w:lang w:eastAsia="en-GB"/>
        </w:rPr>
        <w:t xml:space="preserve">one original </w:t>
      </w:r>
      <w:r w:rsidRPr="00F76DE6">
        <w:rPr>
          <w:snapToGrid/>
          <w:lang w:eastAsia="en-GB"/>
        </w:rPr>
        <w:t>and</w:t>
      </w:r>
      <w:r w:rsidRPr="00AF1516">
        <w:rPr>
          <w:b/>
          <w:snapToGrid/>
          <w:lang w:eastAsia="en-GB"/>
        </w:rPr>
        <w:t xml:space="preserve"> two copies</w:t>
      </w:r>
      <w:r>
        <w:rPr>
          <w:b/>
          <w:snapToGrid/>
          <w:lang w:eastAsia="en-GB"/>
        </w:rPr>
        <w:t xml:space="preserve"> </w:t>
      </w:r>
      <w:r w:rsidRPr="00AF1516">
        <w:rPr>
          <w:snapToGrid/>
          <w:lang w:eastAsia="en-GB"/>
        </w:rPr>
        <w:t xml:space="preserve">in A4 size, each bound. The full application form, budget and logical framework must also be supplied in electronic format (CD-Rom) in a separate and single file (i.e. the full application must not be split into several different files). </w:t>
      </w:r>
      <w:r w:rsidRPr="00AF1516">
        <w:t xml:space="preserve">The electronic file must contain </w:t>
      </w:r>
      <w:r w:rsidRPr="00AF1516">
        <w:rPr>
          <w:b/>
        </w:rPr>
        <w:t>exactly the same</w:t>
      </w:r>
      <w:r w:rsidRPr="00AF1516">
        <w:t xml:space="preserve"> application as the paper version. </w:t>
      </w:r>
      <w:r w:rsidR="00B02F6F" w:rsidRPr="00B02F6F">
        <w:t>In case of inconsistency, the paper version will be taken into account.</w:t>
      </w:r>
    </w:p>
    <w:p w14:paraId="306D5209" w14:textId="77777777" w:rsidR="008A700D" w:rsidRPr="00AF1516" w:rsidRDefault="008A700D" w:rsidP="008A700D">
      <w:pPr>
        <w:spacing w:after="120"/>
        <w:rPr>
          <w:color w:val="000000"/>
        </w:rPr>
      </w:pPr>
      <w:r w:rsidRPr="00AF1516">
        <w:t>The checklist (section 7 of Part B of the grant application form) and the declaration by the lead applicant (section 8 of Part B of the grant application form) must be stapled separately and enclosed in the envelope</w:t>
      </w:r>
      <w:r w:rsidR="008B3EE4">
        <w:t>.</w:t>
      </w:r>
    </w:p>
    <w:p w14:paraId="6CF0FDBE" w14:textId="77777777" w:rsidR="008A700D" w:rsidRPr="00AF1516" w:rsidRDefault="008A700D" w:rsidP="008A700D">
      <w:pPr>
        <w:spacing w:after="120"/>
      </w:pPr>
      <w:r w:rsidRPr="00AF1516">
        <w:t>Where lead applicants send several different applications</w:t>
      </w:r>
      <w:r w:rsidR="005F537E">
        <w:t>,</w:t>
      </w:r>
      <w:r w:rsidRPr="00AF1516">
        <w:t xml:space="preserve"> each one must be sent separately.</w:t>
      </w:r>
    </w:p>
    <w:p w14:paraId="74435BBE" w14:textId="099945D0" w:rsidR="008A700D" w:rsidRPr="008418CA" w:rsidRDefault="008A700D" w:rsidP="008A700D">
      <w:pPr>
        <w:spacing w:after="120"/>
        <w:rPr>
          <w:color w:val="000000"/>
        </w:rPr>
      </w:pPr>
      <w:r w:rsidRPr="00AF1516">
        <w:t xml:space="preserve">The envelope must bear the </w:t>
      </w:r>
      <w:r w:rsidRPr="00AF1516">
        <w:rPr>
          <w:b/>
        </w:rPr>
        <w:t>reference number and the title of the call for proposals</w:t>
      </w:r>
      <w:r>
        <w:rPr>
          <w:b/>
        </w:rPr>
        <w:t xml:space="preserve"> </w:t>
      </w:r>
      <w:r w:rsidRPr="00983D2D">
        <w:rPr>
          <w:b/>
        </w:rPr>
        <w:t xml:space="preserve">(TR2015/DG/01/A5-02 - </w:t>
      </w:r>
      <w:r w:rsidR="00247707" w:rsidRPr="00247707">
        <w:rPr>
          <w:b/>
          <w:szCs w:val="22"/>
        </w:rPr>
        <w:t>EuropeAid/139354/ID/ACT/TR)</w:t>
      </w:r>
      <w:r w:rsidR="008B3EE4">
        <w:rPr>
          <w:b/>
        </w:rPr>
        <w:t xml:space="preserve">- </w:t>
      </w:r>
      <w:r w:rsidRPr="00983D2D">
        <w:rPr>
          <w:b/>
        </w:rPr>
        <w:t>Supporting Civil Society Dialogue between EU and Turkey Grant Scheme</w:t>
      </w:r>
      <w:r w:rsidR="008B3EE4">
        <w:rPr>
          <w:b/>
        </w:rPr>
        <w:t xml:space="preserve"> (CSD-V</w:t>
      </w:r>
      <w:r w:rsidRPr="00983D2D">
        <w:rPr>
          <w:b/>
        </w:rPr>
        <w:t>)</w:t>
      </w:r>
      <w:r w:rsidR="008B3EE4">
        <w:rPr>
          <w:b/>
        </w:rPr>
        <w:t>)</w:t>
      </w:r>
      <w:r w:rsidRPr="00AF1516">
        <w:t>, together with the full name and address of the lead applicant, and the words ‘</w:t>
      </w:r>
      <w:r w:rsidR="005F537E" w:rsidRPr="00AF1516">
        <w:rPr>
          <w:b/>
        </w:rPr>
        <w:t xml:space="preserve">NOT TO BE OPENED BEFORE THE OPENING SESSION’ </w:t>
      </w:r>
      <w:r w:rsidRPr="00AF1516">
        <w:rPr>
          <w:b/>
        </w:rPr>
        <w:t>and ‘AÇILIŞ OTURUMUNDAN ÖNCE AÇMAYINIZ’</w:t>
      </w:r>
      <w:r w:rsidR="005F537E" w:rsidRPr="008418CA">
        <w:t>.</w:t>
      </w:r>
    </w:p>
    <w:p w14:paraId="5723780A" w14:textId="77777777" w:rsidR="008A700D" w:rsidRDefault="008A700D" w:rsidP="008A700D">
      <w:pPr>
        <w:spacing w:after="120"/>
        <w:rPr>
          <w:b/>
        </w:rPr>
      </w:pPr>
      <w:r w:rsidRPr="00AF1516">
        <w:rPr>
          <w:b/>
        </w:rPr>
        <w:t xml:space="preserve">Applicants must verify that their application is complete using the checklist (section 7 of Part B of the </w:t>
      </w:r>
      <w:r w:rsidRPr="00712CB1">
        <w:rPr>
          <w:b/>
        </w:rPr>
        <w:t>grant application form). Incomplete applications may be rejected.</w:t>
      </w:r>
    </w:p>
    <w:p w14:paraId="06C106C1" w14:textId="77777777" w:rsidR="008A700D" w:rsidRPr="007A3831" w:rsidRDefault="008A700D" w:rsidP="008A700D">
      <w:pPr>
        <w:spacing w:after="120"/>
      </w:pPr>
      <w:r w:rsidRPr="00CD093D">
        <w:lastRenderedPageBreak/>
        <w:t xml:space="preserve">So as to facilitate the processing of applications, please present the </w:t>
      </w:r>
      <w:r w:rsidRPr="00CD093D">
        <w:rPr>
          <w:b/>
        </w:rPr>
        <w:t>original dossier and two copies</w:t>
      </w:r>
      <w:r w:rsidRPr="00CD093D">
        <w:t xml:space="preserve"> in A4 size, </w:t>
      </w:r>
      <w:r w:rsidRPr="004D31DB">
        <w:t>each bound in following order:</w:t>
      </w:r>
    </w:p>
    <w:p w14:paraId="362CDBE7" w14:textId="6232C730" w:rsidR="008A700D" w:rsidRPr="007A3831" w:rsidRDefault="008A700D" w:rsidP="008A700D">
      <w:pPr>
        <w:spacing w:after="120"/>
        <w:ind w:left="720"/>
      </w:pPr>
      <w:r w:rsidRPr="004D31DB">
        <w:t>1. Full application form - Part B of the grant application form</w:t>
      </w:r>
      <w:r w:rsidR="007A3831" w:rsidRPr="004D31DB">
        <w:t xml:space="preserve"> including;</w:t>
      </w:r>
    </w:p>
    <w:p w14:paraId="0FFC748D" w14:textId="6077BB5D" w:rsidR="007A3831" w:rsidRPr="007A3831" w:rsidRDefault="007A3831" w:rsidP="004D31DB">
      <w:pPr>
        <w:spacing w:after="120"/>
        <w:ind w:left="720" w:firstLine="720"/>
      </w:pPr>
      <w:r>
        <w:t>-</w:t>
      </w:r>
      <w:r w:rsidR="004D31DB">
        <w:t xml:space="preserve"> </w:t>
      </w:r>
      <w:r w:rsidR="005F537E" w:rsidRPr="007A3831">
        <w:t xml:space="preserve">Mandate for the co-applicant(s) - Section 4.2 of Part B of the grant application form, </w:t>
      </w:r>
    </w:p>
    <w:p w14:paraId="7A009773" w14:textId="1857527D" w:rsidR="004D31DB" w:rsidRDefault="007A3831" w:rsidP="004D31DB">
      <w:pPr>
        <w:spacing w:after="120"/>
        <w:ind w:left="720" w:firstLine="720"/>
      </w:pPr>
      <w:r>
        <w:t>-</w:t>
      </w:r>
      <w:r w:rsidR="004D31DB">
        <w:t xml:space="preserve"> </w:t>
      </w:r>
      <w:r w:rsidR="005F537E" w:rsidRPr="007A3831">
        <w:t xml:space="preserve">Affiliated entity(ies) statement </w:t>
      </w:r>
      <w:r w:rsidR="00481BC1">
        <w:t>-</w:t>
      </w:r>
      <w:r w:rsidR="005F537E" w:rsidRPr="007A3831">
        <w:t xml:space="preserve"> Section 5.3 of part B of the grant application form,</w:t>
      </w:r>
    </w:p>
    <w:p w14:paraId="03BF18EF" w14:textId="77777777" w:rsidR="004D31DB" w:rsidRPr="00CD093D" w:rsidRDefault="004D31DB" w:rsidP="004D31DB">
      <w:pPr>
        <w:spacing w:after="120"/>
        <w:ind w:left="1440"/>
      </w:pPr>
      <w:r>
        <w:t xml:space="preserve">- </w:t>
      </w:r>
      <w:r w:rsidRPr="00CD093D">
        <w:t xml:space="preserve">Checklist - Section 7 of Part B of the grant application form, </w:t>
      </w:r>
    </w:p>
    <w:p w14:paraId="552C2991" w14:textId="77777777" w:rsidR="005F537E" w:rsidRPr="00CD093D" w:rsidRDefault="004D31DB" w:rsidP="004D31DB">
      <w:pPr>
        <w:spacing w:after="120"/>
        <w:ind w:left="1440"/>
      </w:pPr>
      <w:r>
        <w:t xml:space="preserve">- </w:t>
      </w:r>
      <w:r w:rsidRPr="00CD093D">
        <w:t>Declaration by the lead applicant - Section 8 of Part B of the grant application form,</w:t>
      </w:r>
    </w:p>
    <w:p w14:paraId="1A4387FB" w14:textId="77777777" w:rsidR="008A700D" w:rsidRPr="00CD093D" w:rsidRDefault="008A700D" w:rsidP="008A700D">
      <w:pPr>
        <w:spacing w:after="120"/>
        <w:ind w:left="720"/>
      </w:pPr>
      <w:r w:rsidRPr="00CD093D">
        <w:t>2. Budget (Annex B),</w:t>
      </w:r>
    </w:p>
    <w:p w14:paraId="2BC455AB" w14:textId="77777777" w:rsidR="008A700D" w:rsidRPr="00CD093D" w:rsidRDefault="008A700D" w:rsidP="008A700D">
      <w:pPr>
        <w:spacing w:after="120"/>
        <w:ind w:left="720"/>
      </w:pPr>
      <w:r w:rsidRPr="00CD093D">
        <w:t>3. Logical framework (Annex C),</w:t>
      </w:r>
    </w:p>
    <w:p w14:paraId="2B5E03F3" w14:textId="14CD2605" w:rsidR="008A700D" w:rsidRPr="00CD093D" w:rsidRDefault="00BB2821" w:rsidP="003B3E28">
      <w:pPr>
        <w:spacing w:after="120"/>
        <w:ind w:left="720"/>
      </w:pPr>
      <w:r>
        <w:t>4</w:t>
      </w:r>
      <w:r w:rsidR="005F537E">
        <w:t xml:space="preserve">. </w:t>
      </w:r>
      <w:r w:rsidR="008A700D" w:rsidRPr="00CD093D">
        <w:t>Electronic format (CD-ROM) of the full application form</w:t>
      </w:r>
      <w:r w:rsidR="008A700D">
        <w:t xml:space="preserve"> </w:t>
      </w:r>
      <w:r w:rsidR="008A700D">
        <w:rPr>
          <w:szCs w:val="22"/>
        </w:rPr>
        <w:t>(in Word format)</w:t>
      </w:r>
      <w:r w:rsidR="008A700D" w:rsidRPr="00CD093D">
        <w:t xml:space="preserve">, budget </w:t>
      </w:r>
      <w:r w:rsidR="008A700D">
        <w:rPr>
          <w:szCs w:val="22"/>
        </w:rPr>
        <w:t xml:space="preserve">(in Excel format) </w:t>
      </w:r>
      <w:r w:rsidR="008A700D" w:rsidRPr="00CD093D">
        <w:t>and logical framework</w:t>
      </w:r>
      <w:r w:rsidR="008A700D">
        <w:t xml:space="preserve"> </w:t>
      </w:r>
      <w:r w:rsidR="008A700D">
        <w:rPr>
          <w:szCs w:val="22"/>
        </w:rPr>
        <w:t>(in Word format)</w:t>
      </w:r>
      <w:r w:rsidR="008A700D" w:rsidRPr="00CD093D">
        <w:t>.</w:t>
      </w:r>
    </w:p>
    <w:p w14:paraId="50CA3F8B" w14:textId="77777777" w:rsidR="008A700D" w:rsidRPr="006141AB" w:rsidRDefault="008A700D" w:rsidP="00E40A63">
      <w:pPr>
        <w:spacing w:after="120"/>
        <w:rPr>
          <w:b/>
          <w:szCs w:val="22"/>
          <w:u w:val="single"/>
        </w:rPr>
      </w:pPr>
      <w:r w:rsidRPr="00CD093D">
        <w:rPr>
          <w:b/>
          <w:szCs w:val="22"/>
          <w:u w:val="single"/>
        </w:rPr>
        <w:t>Please do not staple the above documents!</w:t>
      </w:r>
    </w:p>
    <w:p w14:paraId="79F48F29" w14:textId="77777777" w:rsidR="008A700D" w:rsidRPr="00712CB1" w:rsidRDefault="008A700D" w:rsidP="005D015F">
      <w:pPr>
        <w:pStyle w:val="Guidelines3"/>
      </w:pPr>
      <w:bookmarkStart w:id="32" w:name="_Toc491416331"/>
      <w:bookmarkStart w:id="33" w:name="_Toc125454358"/>
      <w:r w:rsidRPr="00712CB1">
        <w:t>Deadline for submission of full applications</w:t>
      </w:r>
      <w:bookmarkEnd w:id="32"/>
      <w:r w:rsidRPr="00712CB1">
        <w:t xml:space="preserve"> </w:t>
      </w:r>
      <w:bookmarkEnd w:id="33"/>
    </w:p>
    <w:p w14:paraId="362505AA" w14:textId="77777777" w:rsidR="008A700D" w:rsidRPr="00712CB1" w:rsidRDefault="008A700D" w:rsidP="008A700D">
      <w:pPr>
        <w:spacing w:after="120"/>
      </w:pPr>
      <w:r w:rsidRPr="00712CB1">
        <w:t>The deadline for the submission of full applications will be indicated in the letter sent to the lead applicants whose application has been pre-selected.</w:t>
      </w:r>
    </w:p>
    <w:p w14:paraId="455728A5" w14:textId="77777777" w:rsidR="008A700D" w:rsidRPr="00807DAF" w:rsidRDefault="008A700D" w:rsidP="008A700D">
      <w:pPr>
        <w:spacing w:after="120"/>
      </w:pPr>
      <w:r w:rsidRPr="00712CB1">
        <w:rPr>
          <w:rStyle w:val="Style11pt"/>
          <w:szCs w:val="22"/>
        </w:rPr>
        <w:t>However, for reasons of administrative efficiency, t</w:t>
      </w:r>
      <w:r w:rsidRPr="00712CB1">
        <w:rPr>
          <w:lang w:eastAsia="en-GB" w:bidi="kn-IN"/>
        </w:rPr>
        <w:t xml:space="preserve">he Contracting Authority </w:t>
      </w:r>
      <w:r w:rsidRPr="00712CB1">
        <w:rPr>
          <w:lang w:bidi="kn-IN"/>
        </w:rPr>
        <w:t>may</w:t>
      </w:r>
      <w:r w:rsidRPr="00712CB1">
        <w:rPr>
          <w:lang w:eastAsia="en-GB" w:bidi="kn-IN"/>
        </w:rPr>
        <w:t xml:space="preserve"> reject any full </w:t>
      </w:r>
      <w:r w:rsidRPr="00712CB1">
        <w:rPr>
          <w:lang w:bidi="kn-IN"/>
        </w:rPr>
        <w:t>application</w:t>
      </w:r>
      <w:r w:rsidRPr="00712CB1">
        <w:rPr>
          <w:lang w:eastAsia="en-GB" w:bidi="kn-IN"/>
        </w:rPr>
        <w:t xml:space="preserve"> sent in due time but received after the effective date of </w:t>
      </w:r>
      <w:r w:rsidRPr="00712CB1">
        <w:rPr>
          <w:lang w:bidi="kn-IN"/>
        </w:rPr>
        <w:t>approval</w:t>
      </w:r>
      <w:r w:rsidRPr="00712CB1">
        <w:rPr>
          <w:lang w:eastAsia="en-GB" w:bidi="kn-IN"/>
        </w:rPr>
        <w:t xml:space="preserve"> of the full </w:t>
      </w:r>
      <w:r w:rsidRPr="00712CB1">
        <w:rPr>
          <w:lang w:bidi="kn-IN"/>
        </w:rPr>
        <w:t>application evaluation (see indicative calendar under section 2.5.2</w:t>
      </w:r>
      <w:r w:rsidRPr="00712CB1">
        <w:t>).</w:t>
      </w:r>
      <w:r w:rsidRPr="00807DAF">
        <w:t xml:space="preserve"> </w:t>
      </w:r>
    </w:p>
    <w:p w14:paraId="3BBF0C45" w14:textId="77777777" w:rsidR="008A700D" w:rsidRPr="00712CB1" w:rsidRDefault="008A700D" w:rsidP="005D015F">
      <w:pPr>
        <w:pStyle w:val="Guidelines3"/>
      </w:pPr>
      <w:bookmarkStart w:id="34" w:name="_Toc491416332"/>
      <w:bookmarkStart w:id="35" w:name="_Toc125454359"/>
      <w:r w:rsidRPr="00712CB1">
        <w:t>Further information about full applications</w:t>
      </w:r>
      <w:bookmarkEnd w:id="34"/>
      <w:r w:rsidRPr="00712CB1">
        <w:t xml:space="preserve"> </w:t>
      </w:r>
      <w:bookmarkEnd w:id="35"/>
    </w:p>
    <w:p w14:paraId="2B46941A" w14:textId="77777777" w:rsidR="008A700D" w:rsidRPr="00712CB1" w:rsidRDefault="008A700D" w:rsidP="008A700D">
      <w:pPr>
        <w:spacing w:after="120"/>
        <w:rPr>
          <w:b/>
        </w:rPr>
      </w:pPr>
      <w:r w:rsidRPr="00712CB1">
        <w:t xml:space="preserve">Questions may be sent by e-mail no later than </w:t>
      </w:r>
      <w:r w:rsidRPr="00712CB1">
        <w:rPr>
          <w:b/>
        </w:rPr>
        <w:t>21 days</w:t>
      </w:r>
      <w:r w:rsidRPr="00712CB1">
        <w:t xml:space="preserve"> before the deadline for the submission of full applications to the addresses listed below, indicating clearly the reference of the call for proposals</w:t>
      </w:r>
      <w:r>
        <w:rPr>
          <w:b/>
          <w:szCs w:val="22"/>
        </w:rPr>
        <w:t xml:space="preserve"> </w:t>
      </w:r>
      <w:r w:rsidRPr="00983D2D">
        <w:rPr>
          <w:b/>
        </w:rPr>
        <w:t>(TR2015/DG/01/A5-02 - Supporting Civil Society Dialogue between EU and Turkey -</w:t>
      </w:r>
      <w:r w:rsidR="008B3EE4">
        <w:rPr>
          <w:b/>
        </w:rPr>
        <w:t xml:space="preserve"> </w:t>
      </w:r>
      <w:r w:rsidRPr="00983D2D">
        <w:rPr>
          <w:b/>
        </w:rPr>
        <w:t>Grant Scheme</w:t>
      </w:r>
      <w:r w:rsidR="008B3EE4">
        <w:rPr>
          <w:b/>
        </w:rPr>
        <w:t xml:space="preserve"> (CSD-V)</w:t>
      </w:r>
      <w:r w:rsidRPr="00983D2D">
        <w:rPr>
          <w:b/>
        </w:rPr>
        <w:t>)</w:t>
      </w:r>
      <w:r>
        <w:rPr>
          <w:b/>
        </w:rPr>
        <w:t>:</w:t>
      </w:r>
    </w:p>
    <w:p w14:paraId="4DAC658A" w14:textId="77777777" w:rsidR="008A700D" w:rsidRDefault="008A700D" w:rsidP="008A700D">
      <w:pPr>
        <w:spacing w:after="120"/>
        <w:ind w:left="720"/>
      </w:pPr>
      <w:r w:rsidRPr="00E40A63">
        <w:t>E-mail address:</w:t>
      </w:r>
      <w:r w:rsidRPr="00E40A63">
        <w:rPr>
          <w:b/>
        </w:rPr>
        <w:t xml:space="preserve"> </w:t>
      </w:r>
      <w:hyperlink r:id="rId56" w:history="1">
        <w:r w:rsidRPr="008418CA">
          <w:rPr>
            <w:rStyle w:val="Kpr"/>
            <w:b/>
            <w:u w:val="none"/>
          </w:rPr>
          <w:t>csdv@cfcu.gov.tr</w:t>
        </w:r>
      </w:hyperlink>
    </w:p>
    <w:p w14:paraId="69C02C88" w14:textId="77777777" w:rsidR="008A700D" w:rsidRPr="00712CB1" w:rsidRDefault="008A700D" w:rsidP="008A700D">
      <w:pPr>
        <w:spacing w:after="120"/>
      </w:pPr>
      <w:r w:rsidRPr="00712CB1">
        <w:t>The Contracting Authority has no obligation to provide clarifications to questions received after this date.</w:t>
      </w:r>
    </w:p>
    <w:p w14:paraId="0C794F9A" w14:textId="77777777" w:rsidR="008A700D" w:rsidRPr="00712CB1" w:rsidRDefault="008A700D" w:rsidP="008A700D">
      <w:pPr>
        <w:spacing w:after="120"/>
      </w:pPr>
      <w:r w:rsidRPr="00712CB1">
        <w:t xml:space="preserve">Replies will be given no later than </w:t>
      </w:r>
      <w:r w:rsidRPr="00F76DE6">
        <w:rPr>
          <w:b/>
        </w:rPr>
        <w:t>11 days</w:t>
      </w:r>
      <w:r w:rsidRPr="00712CB1">
        <w:t xml:space="preserve"> before the deadline for the submission of full applications. </w:t>
      </w:r>
    </w:p>
    <w:p w14:paraId="24EF7388" w14:textId="77777777" w:rsidR="008A700D" w:rsidRPr="00712CB1" w:rsidRDefault="008A700D" w:rsidP="008A700D">
      <w:pPr>
        <w:spacing w:after="120"/>
      </w:pPr>
      <w:r w:rsidRPr="00712CB1">
        <w:t>To ensure equal treatment of applicants, the Contracting Authority cannot give a prior opinion on the eligibility of lead applicants, co-applicants, affiliated entity(ies), or an action.</w:t>
      </w:r>
    </w:p>
    <w:p w14:paraId="748359BA" w14:textId="128C87A7" w:rsidR="008B3EE4" w:rsidRPr="00712CB1" w:rsidRDefault="008A700D" w:rsidP="008A700D">
      <w:pPr>
        <w:spacing w:after="120"/>
      </w:pPr>
      <w:r w:rsidRPr="00712CB1">
        <w:t>No individual replies will be given to questions.  All questions and answers as well as other important notices to applicants during the course of the evaluation procedure, will be published on the</w:t>
      </w:r>
      <w:r w:rsidR="008B3EE4">
        <w:t xml:space="preserve"> </w:t>
      </w:r>
      <w:r w:rsidR="008B3EE4" w:rsidRPr="003C5E4F">
        <w:t xml:space="preserve">CFCU website at </w:t>
      </w:r>
      <w:hyperlink r:id="rId57" w:history="1">
        <w:r w:rsidR="008B3EE4" w:rsidRPr="009E401B">
          <w:rPr>
            <w:rStyle w:val="Kpr"/>
          </w:rPr>
          <w:t>http://www.cfcu.gov.tr</w:t>
        </w:r>
      </w:hyperlink>
      <w:r w:rsidR="008B3EE4" w:rsidRPr="003C5E4F">
        <w:t xml:space="preserve">, </w:t>
      </w:r>
      <w:r w:rsidRPr="00712CB1">
        <w:t xml:space="preserve"> EuropeAid website </w:t>
      </w:r>
      <w:hyperlink r:id="rId58" w:history="1">
        <w:r w:rsidRPr="00712CB1">
          <w:rPr>
            <w:rStyle w:val="Kpr"/>
          </w:rPr>
          <w:t>https://webgate.ec.europa.eu/europeaid/online-services/index.cfm?do=publi.welcome</w:t>
        </w:r>
      </w:hyperlink>
      <w:r>
        <w:t xml:space="preserve"> </w:t>
      </w:r>
      <w:r w:rsidRPr="00712CB1">
        <w:t xml:space="preserve">and </w:t>
      </w:r>
      <w:r w:rsidRPr="003C5E4F">
        <w:t xml:space="preserve">Ministry for EU Affairs website at </w:t>
      </w:r>
      <w:hyperlink r:id="rId59" w:history="1">
        <w:r w:rsidRPr="009E401B">
          <w:rPr>
            <w:rStyle w:val="Kpr"/>
          </w:rPr>
          <w:t>http://www.ab.gov.tr</w:t>
        </w:r>
      </w:hyperlink>
      <w:r>
        <w:t xml:space="preserve"> </w:t>
      </w:r>
      <w:r w:rsidRPr="00712CB1">
        <w:t xml:space="preserve"> as the need arises. It is therefore advisable to consult the abovementioned website regularly in order to be informed of the questions and answers published</w:t>
      </w:r>
      <w:r w:rsidR="005E48BF">
        <w:t>.</w:t>
      </w:r>
    </w:p>
    <w:p w14:paraId="6E162D0D" w14:textId="77777777" w:rsidR="008A700D" w:rsidRPr="000952B2" w:rsidRDefault="008A700D">
      <w:pPr>
        <w:pStyle w:val="Guidelines2"/>
        <w:rPr>
          <w:i/>
        </w:rPr>
      </w:pPr>
      <w:bookmarkStart w:id="36" w:name="_Toc40507653"/>
      <w:bookmarkStart w:id="37" w:name="_Toc491416333"/>
      <w:r w:rsidRPr="00807DAF">
        <w:t>Evaluation and selection of applications</w:t>
      </w:r>
      <w:bookmarkEnd w:id="36"/>
      <w:bookmarkEnd w:id="37"/>
    </w:p>
    <w:p w14:paraId="63CB4EEC" w14:textId="77777777" w:rsidR="008A700D" w:rsidRPr="00807DAF" w:rsidRDefault="008A700D" w:rsidP="008A700D">
      <w:pPr>
        <w:spacing w:after="120"/>
      </w:pPr>
      <w:r w:rsidRPr="00807DAF">
        <w:t xml:space="preserve">Applications will be examined and evaluated by the Contracting Authority with the possible assistance of external assessors. </w:t>
      </w:r>
      <w:r>
        <w:t xml:space="preserve">All applications </w:t>
      </w:r>
      <w:r w:rsidRPr="00807DAF">
        <w:t>will be assessed according to the following steps and criteria.</w:t>
      </w:r>
    </w:p>
    <w:p w14:paraId="099F8FAD" w14:textId="77777777" w:rsidR="008A700D" w:rsidRDefault="008A700D" w:rsidP="008A700D">
      <w:pPr>
        <w:spacing w:after="120"/>
      </w:pPr>
      <w:r w:rsidRPr="00807DAF">
        <w:t xml:space="preserve">If the examination of the application reveals that the proposed action does not meet the </w:t>
      </w:r>
      <w:r w:rsidRPr="00807DAF">
        <w:rPr>
          <w:u w:val="single"/>
        </w:rPr>
        <w:t>eligibility criteria</w:t>
      </w:r>
      <w:r w:rsidRPr="00807DAF">
        <w:t xml:space="preserve"> stated in </w:t>
      </w:r>
      <w:r>
        <w:t>section</w:t>
      </w:r>
      <w:r w:rsidRPr="00807DAF">
        <w:t xml:space="preserve"> 2.1, the application will be rejected on this sole basis.</w:t>
      </w:r>
    </w:p>
    <w:p w14:paraId="49578E74" w14:textId="77777777" w:rsidR="008A700D" w:rsidRPr="00F76DE6" w:rsidRDefault="008A700D" w:rsidP="008A700D">
      <w:pPr>
        <w:numPr>
          <w:ilvl w:val="0"/>
          <w:numId w:val="50"/>
        </w:numPr>
        <w:tabs>
          <w:tab w:val="left" w:pos="426"/>
          <w:tab w:val="left" w:pos="1418"/>
        </w:tabs>
        <w:spacing w:after="120"/>
        <w:jc w:val="left"/>
        <w:rPr>
          <w:b/>
          <w:sz w:val="24"/>
          <w:szCs w:val="24"/>
        </w:rPr>
      </w:pPr>
      <w:r w:rsidRPr="00807DAF">
        <w:rPr>
          <w:b/>
          <w:sz w:val="24"/>
          <w:szCs w:val="24"/>
        </w:rPr>
        <w:t>STEP 1:</w:t>
      </w:r>
      <w:r>
        <w:rPr>
          <w:b/>
          <w:sz w:val="24"/>
          <w:szCs w:val="24"/>
        </w:rPr>
        <w:t xml:space="preserve">  </w:t>
      </w:r>
      <w:r w:rsidRPr="00807DAF">
        <w:rPr>
          <w:b/>
          <w:sz w:val="24"/>
          <w:szCs w:val="24"/>
        </w:rPr>
        <w:t>OPENING &amp; ADMINISTRATIVE CHECKS AND CONCEPT NOTE EVALUATION</w:t>
      </w:r>
    </w:p>
    <w:p w14:paraId="3F00D13B" w14:textId="77777777" w:rsidR="008A700D" w:rsidRPr="00807DAF" w:rsidRDefault="008A700D" w:rsidP="008A700D">
      <w:pPr>
        <w:spacing w:after="120"/>
      </w:pPr>
      <w:r>
        <w:t>During the opening and administrative check t</w:t>
      </w:r>
      <w:r w:rsidRPr="00807DAF">
        <w:t>he following will be assessed:</w:t>
      </w:r>
    </w:p>
    <w:p w14:paraId="1D679D27" w14:textId="77777777" w:rsidR="008A700D" w:rsidRPr="00D41F2E" w:rsidRDefault="008A700D" w:rsidP="008A700D">
      <w:pPr>
        <w:numPr>
          <w:ilvl w:val="2"/>
          <w:numId w:val="24"/>
        </w:numPr>
        <w:spacing w:after="120"/>
        <w:ind w:left="709"/>
      </w:pPr>
      <w:r>
        <w:t xml:space="preserve">If </w:t>
      </w:r>
      <w:r w:rsidRPr="00D41F2E">
        <w:t>the deadline has been met. Otherwise, the application will be automatically rejected.</w:t>
      </w:r>
    </w:p>
    <w:p w14:paraId="2B04970B" w14:textId="77777777" w:rsidR="008A700D" w:rsidRPr="00D41F2E" w:rsidRDefault="008A700D" w:rsidP="008A700D">
      <w:pPr>
        <w:numPr>
          <w:ilvl w:val="0"/>
          <w:numId w:val="24"/>
        </w:numPr>
        <w:spacing w:after="120"/>
      </w:pPr>
      <w:r w:rsidRPr="00D41F2E">
        <w:lastRenderedPageBreak/>
        <w:t xml:space="preserve">If the concept note satisfies all the criteria specified in the checklist in section 2 of Part A of the grant application form. This includes also an assessment of the eligibility of the action. If any of the requested information is missing or is incorrect, the application may be rejected on that </w:t>
      </w:r>
      <w:r w:rsidRPr="00D41F2E">
        <w:rPr>
          <w:b/>
          <w:u w:val="single"/>
        </w:rPr>
        <w:t>sole</w:t>
      </w:r>
      <w:r w:rsidRPr="00D41F2E">
        <w:t xml:space="preserve"> basis and the application will not be evaluated further.</w:t>
      </w:r>
    </w:p>
    <w:p w14:paraId="6A234B79" w14:textId="77777777" w:rsidR="008A700D" w:rsidRPr="00807DAF" w:rsidRDefault="008A700D" w:rsidP="008A700D">
      <w:pPr>
        <w:spacing w:after="120"/>
      </w:pPr>
      <w:r w:rsidRPr="00807DAF">
        <w:t xml:space="preserve">The </w:t>
      </w:r>
      <w:r>
        <w:t>c</w:t>
      </w:r>
      <w:r w:rsidRPr="00807DAF">
        <w:t xml:space="preserve">oncept </w:t>
      </w:r>
      <w:r>
        <w:t>n</w:t>
      </w:r>
      <w:r w:rsidRPr="00807DAF">
        <w:t xml:space="preserve">otes that pass </w:t>
      </w:r>
      <w:r>
        <w:t xml:space="preserve">this </w:t>
      </w:r>
      <w:r w:rsidRPr="00807DAF">
        <w:t>check will be evaluated on the relevance and design of the proposed action.</w:t>
      </w:r>
    </w:p>
    <w:p w14:paraId="67134FEC" w14:textId="77777777" w:rsidR="008A700D" w:rsidRPr="00807DAF" w:rsidRDefault="008A700D" w:rsidP="008A700D">
      <w:pPr>
        <w:spacing w:after="120"/>
      </w:pPr>
      <w:r w:rsidRPr="00807DAF">
        <w:t xml:space="preserve">The </w:t>
      </w:r>
      <w:r>
        <w:t>c</w:t>
      </w:r>
      <w:r w:rsidRPr="00807DAF">
        <w:t xml:space="preserve">oncept </w:t>
      </w:r>
      <w:r>
        <w:t>n</w:t>
      </w:r>
      <w:r w:rsidRPr="00807DAF">
        <w:t>ote</w:t>
      </w:r>
      <w:r>
        <w:t>s</w:t>
      </w:r>
      <w:r w:rsidRPr="00807DAF">
        <w:t xml:space="preserve"> will receive an overall score out of 50 using the breakdown in the evaluation grid below. The evaluation will also check on compliance with the instructions on </w:t>
      </w:r>
      <w:r>
        <w:t xml:space="preserve">how to complete </w:t>
      </w:r>
      <w:r w:rsidRPr="00807DAF">
        <w:t xml:space="preserve">the </w:t>
      </w:r>
      <w:r>
        <w:t>c</w:t>
      </w:r>
      <w:r w:rsidRPr="00807DAF">
        <w:t xml:space="preserve">oncept </w:t>
      </w:r>
      <w:r>
        <w:t>n</w:t>
      </w:r>
      <w:r w:rsidRPr="00807DAF">
        <w:t xml:space="preserve">ote, which can be found in Part A of the </w:t>
      </w:r>
      <w:r>
        <w:t>grant a</w:t>
      </w:r>
      <w:r w:rsidRPr="00807DAF">
        <w:t xml:space="preserve">pplication </w:t>
      </w:r>
      <w:r>
        <w:t>f</w:t>
      </w:r>
      <w:r w:rsidRPr="00807DAF">
        <w:t>orm.</w:t>
      </w:r>
    </w:p>
    <w:p w14:paraId="6AEE114F" w14:textId="77777777" w:rsidR="008A700D" w:rsidRPr="00807DAF" w:rsidRDefault="008A700D" w:rsidP="008A700D">
      <w:pPr>
        <w:spacing w:after="120"/>
      </w:pPr>
      <w:bookmarkStart w:id="38" w:name="_Toc159211906"/>
      <w:bookmarkStart w:id="39" w:name="_Toc159212662"/>
      <w:bookmarkStart w:id="40" w:name="_Toc159212881"/>
      <w:bookmarkStart w:id="41" w:name="_Toc159213197"/>
      <w:r w:rsidRPr="00807DAF">
        <w:t xml:space="preserve">The </w:t>
      </w:r>
      <w:r w:rsidRPr="00807DAF">
        <w:rPr>
          <w:u w:val="single"/>
        </w:rPr>
        <w:t>evaluation criteria</w:t>
      </w:r>
      <w:r w:rsidRPr="00807DAF">
        <w:t xml:space="preserve"> are divided into headings and subheadings. Each subheading will be given a score between 1 and 5 as follows: 1 = very poor; 2 = poor; 3 = adequate; 4 = good; 5 = very good.</w:t>
      </w:r>
    </w:p>
    <w:bookmarkEnd w:id="38"/>
    <w:bookmarkEnd w:id="39"/>
    <w:bookmarkEnd w:id="40"/>
    <w:bookmarkEnd w:id="41"/>
    <w:tbl>
      <w:tblPr>
        <w:tblW w:w="9997" w:type="dxa"/>
        <w:tblLayout w:type="fixed"/>
        <w:tblLook w:val="01E0" w:firstRow="1" w:lastRow="1" w:firstColumn="1" w:lastColumn="1" w:noHBand="0" w:noVBand="0"/>
      </w:tblPr>
      <w:tblGrid>
        <w:gridCol w:w="8208"/>
        <w:gridCol w:w="1260"/>
        <w:gridCol w:w="529"/>
      </w:tblGrid>
      <w:tr w:rsidR="008A700D" w:rsidRPr="00807DAF" w14:paraId="305F812C" w14:textId="77777777" w:rsidTr="00E40A63">
        <w:tc>
          <w:tcPr>
            <w:tcW w:w="8208" w:type="dxa"/>
            <w:tcBorders>
              <w:bottom w:val="single" w:sz="4" w:space="0" w:color="auto"/>
            </w:tcBorders>
          </w:tcPr>
          <w:p w14:paraId="4A1AF836" w14:textId="77777777" w:rsidR="008A700D" w:rsidRPr="00807DAF" w:rsidRDefault="008A700D" w:rsidP="000E1C88">
            <w:pPr>
              <w:spacing w:after="120"/>
              <w:rPr>
                <w:b/>
                <w:szCs w:val="22"/>
              </w:rPr>
            </w:pPr>
          </w:p>
        </w:tc>
        <w:tc>
          <w:tcPr>
            <w:tcW w:w="1789" w:type="dxa"/>
            <w:gridSpan w:val="2"/>
            <w:tcBorders>
              <w:bottom w:val="single" w:sz="4" w:space="0" w:color="auto"/>
            </w:tcBorders>
            <w:vAlign w:val="center"/>
          </w:tcPr>
          <w:p w14:paraId="07B11AD8" w14:textId="77777777" w:rsidR="008A700D" w:rsidRPr="00807DAF" w:rsidRDefault="008A700D" w:rsidP="00FF4F01">
            <w:pPr>
              <w:spacing w:after="120"/>
              <w:jc w:val="center"/>
              <w:rPr>
                <w:b/>
                <w:szCs w:val="22"/>
              </w:rPr>
            </w:pPr>
            <w:r w:rsidRPr="00807DAF">
              <w:rPr>
                <w:b/>
                <w:szCs w:val="22"/>
              </w:rPr>
              <w:t>Scores</w:t>
            </w:r>
          </w:p>
        </w:tc>
      </w:tr>
      <w:tr w:rsidR="008A700D" w:rsidRPr="00807DAF" w14:paraId="3E66449E" w14:textId="77777777" w:rsidTr="00E40A63">
        <w:tc>
          <w:tcPr>
            <w:tcW w:w="8208" w:type="dxa"/>
            <w:tcBorders>
              <w:top w:val="single" w:sz="4" w:space="0" w:color="auto"/>
              <w:left w:val="single" w:sz="4" w:space="0" w:color="auto"/>
              <w:bottom w:val="single" w:sz="4" w:space="0" w:color="auto"/>
              <w:right w:val="single" w:sz="4" w:space="0" w:color="auto"/>
            </w:tcBorders>
            <w:vAlign w:val="center"/>
          </w:tcPr>
          <w:p w14:paraId="5AEB515F" w14:textId="77777777" w:rsidR="008A700D" w:rsidRPr="00807DAF" w:rsidRDefault="008A700D" w:rsidP="00E40A63">
            <w:pPr>
              <w:spacing w:after="120"/>
              <w:jc w:val="left"/>
              <w:rPr>
                <w:b/>
                <w:snapToGrid/>
                <w:szCs w:val="22"/>
              </w:rPr>
            </w:pPr>
            <w:r w:rsidRPr="00807DAF">
              <w:rPr>
                <w:b/>
                <w:szCs w:val="22"/>
              </w:rPr>
              <w:t>1. Relevance of the action</w:t>
            </w:r>
          </w:p>
        </w:tc>
        <w:tc>
          <w:tcPr>
            <w:tcW w:w="1260" w:type="dxa"/>
            <w:tcBorders>
              <w:top w:val="single" w:sz="4" w:space="0" w:color="auto"/>
              <w:left w:val="single" w:sz="4" w:space="0" w:color="auto"/>
              <w:bottom w:val="single" w:sz="4" w:space="0" w:color="auto"/>
              <w:right w:val="single" w:sz="4" w:space="0" w:color="auto"/>
            </w:tcBorders>
            <w:vAlign w:val="center"/>
          </w:tcPr>
          <w:p w14:paraId="109D81EE" w14:textId="77777777" w:rsidR="008A700D" w:rsidRPr="00807DAF" w:rsidRDefault="008A700D" w:rsidP="00FF4F01">
            <w:pPr>
              <w:spacing w:after="120"/>
              <w:jc w:val="center"/>
              <w:rPr>
                <w:szCs w:val="22"/>
              </w:rPr>
            </w:pPr>
            <w:r w:rsidRPr="00807DAF">
              <w:rPr>
                <w:szCs w:val="22"/>
              </w:rPr>
              <w:t>Sub-score</w:t>
            </w:r>
          </w:p>
        </w:tc>
        <w:tc>
          <w:tcPr>
            <w:tcW w:w="529" w:type="dxa"/>
            <w:tcBorders>
              <w:top w:val="single" w:sz="4" w:space="0" w:color="auto"/>
              <w:left w:val="single" w:sz="4" w:space="0" w:color="auto"/>
              <w:bottom w:val="single" w:sz="4" w:space="0" w:color="auto"/>
              <w:right w:val="single" w:sz="4" w:space="0" w:color="auto"/>
            </w:tcBorders>
            <w:vAlign w:val="center"/>
          </w:tcPr>
          <w:p w14:paraId="058E47D4" w14:textId="77777777" w:rsidR="008A700D" w:rsidRPr="00807DAF" w:rsidRDefault="008A700D" w:rsidP="00FF4F01">
            <w:pPr>
              <w:spacing w:after="120"/>
              <w:jc w:val="center"/>
              <w:rPr>
                <w:b/>
                <w:szCs w:val="22"/>
              </w:rPr>
            </w:pPr>
            <w:r w:rsidRPr="00807DAF">
              <w:rPr>
                <w:b/>
                <w:szCs w:val="22"/>
              </w:rPr>
              <w:t>30</w:t>
            </w:r>
          </w:p>
        </w:tc>
      </w:tr>
      <w:tr w:rsidR="008A700D" w:rsidRPr="00807DAF" w14:paraId="1925B91A" w14:textId="77777777" w:rsidTr="00E40A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Borders>
              <w:top w:val="single" w:sz="4" w:space="0" w:color="auto"/>
              <w:left w:val="single" w:sz="4" w:space="0" w:color="auto"/>
              <w:right w:val="single" w:sz="4" w:space="0" w:color="auto"/>
            </w:tcBorders>
            <w:vAlign w:val="center"/>
          </w:tcPr>
          <w:p w14:paraId="74632881" w14:textId="77777777" w:rsidR="008A700D" w:rsidRPr="00807DAF" w:rsidRDefault="008A700D" w:rsidP="00E40A63">
            <w:pPr>
              <w:spacing w:after="120"/>
              <w:ind w:left="340" w:hanging="340"/>
              <w:jc w:val="left"/>
              <w:rPr>
                <w:snapToGrid/>
                <w:szCs w:val="22"/>
              </w:rPr>
            </w:pPr>
            <w:r w:rsidRPr="00807DAF">
              <w:rPr>
                <w:szCs w:val="22"/>
              </w:rPr>
              <w:t xml:space="preserve">1.1 How relevant is the proposal to the objectives and priorities of the </w:t>
            </w:r>
            <w:r>
              <w:rPr>
                <w:szCs w:val="22"/>
              </w:rPr>
              <w:t>c</w:t>
            </w:r>
            <w:r w:rsidRPr="00807DAF">
              <w:rPr>
                <w:szCs w:val="22"/>
              </w:rPr>
              <w:t xml:space="preserve">all for </w:t>
            </w:r>
            <w:r>
              <w:rPr>
                <w:szCs w:val="22"/>
              </w:rPr>
              <w:t>p</w:t>
            </w:r>
            <w:r w:rsidRPr="00807DAF">
              <w:rPr>
                <w:szCs w:val="22"/>
              </w:rPr>
              <w:t>roposals?*</w:t>
            </w:r>
          </w:p>
        </w:tc>
        <w:tc>
          <w:tcPr>
            <w:tcW w:w="1260" w:type="dxa"/>
            <w:tcBorders>
              <w:top w:val="single" w:sz="4" w:space="0" w:color="auto"/>
              <w:left w:val="single" w:sz="4" w:space="0" w:color="auto"/>
              <w:right w:val="single" w:sz="4" w:space="0" w:color="auto"/>
            </w:tcBorders>
            <w:vAlign w:val="center"/>
          </w:tcPr>
          <w:p w14:paraId="1B15C52B" w14:textId="77777777" w:rsidR="008A700D" w:rsidRPr="00807DAF" w:rsidRDefault="008A700D" w:rsidP="00FF4F01">
            <w:pPr>
              <w:spacing w:after="120"/>
              <w:jc w:val="center"/>
              <w:rPr>
                <w:szCs w:val="22"/>
              </w:rPr>
            </w:pPr>
            <w:r w:rsidRPr="00807DAF">
              <w:rPr>
                <w:szCs w:val="22"/>
              </w:rPr>
              <w:t>5x2**</w:t>
            </w:r>
          </w:p>
        </w:tc>
        <w:tc>
          <w:tcPr>
            <w:tcW w:w="529" w:type="dxa"/>
            <w:tcBorders>
              <w:top w:val="single" w:sz="4" w:space="0" w:color="auto"/>
              <w:left w:val="single" w:sz="4" w:space="0" w:color="auto"/>
              <w:right w:val="single" w:sz="4" w:space="0" w:color="auto"/>
            </w:tcBorders>
            <w:shd w:val="clear" w:color="auto" w:fill="auto"/>
            <w:vAlign w:val="center"/>
          </w:tcPr>
          <w:p w14:paraId="2D39B01B" w14:textId="77777777" w:rsidR="008A700D" w:rsidRPr="00807DAF" w:rsidRDefault="008A700D" w:rsidP="00FF4F01">
            <w:pPr>
              <w:spacing w:after="120"/>
              <w:jc w:val="center"/>
              <w:rPr>
                <w:szCs w:val="22"/>
                <w:u w:val="single"/>
              </w:rPr>
            </w:pPr>
          </w:p>
        </w:tc>
      </w:tr>
      <w:tr w:rsidR="008A700D" w:rsidRPr="00807DAF" w14:paraId="1B8CFDA3" w14:textId="77777777" w:rsidTr="00B02F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8208" w:type="dxa"/>
            <w:tcBorders>
              <w:left w:val="single" w:sz="4" w:space="0" w:color="auto"/>
              <w:right w:val="single" w:sz="4" w:space="0" w:color="auto"/>
            </w:tcBorders>
            <w:vAlign w:val="center"/>
          </w:tcPr>
          <w:p w14:paraId="573AE440" w14:textId="343CD627" w:rsidR="008A700D" w:rsidRPr="00807DAF" w:rsidRDefault="008A700D" w:rsidP="00B02F68">
            <w:pPr>
              <w:tabs>
                <w:tab w:val="left" w:pos="360"/>
              </w:tabs>
              <w:spacing w:after="120"/>
              <w:ind w:left="360" w:hanging="360"/>
              <w:rPr>
                <w:rFonts w:ascii="Tahoma" w:hAnsi="Tahoma" w:cs="Tahoma"/>
                <w:snapToGrid/>
                <w:szCs w:val="22"/>
              </w:rPr>
            </w:pPr>
            <w:r w:rsidRPr="00807DAF">
              <w:rPr>
                <w:szCs w:val="22"/>
              </w:rPr>
              <w:t>1.2</w:t>
            </w:r>
            <w:r w:rsidR="00B52A67">
              <w:rPr>
                <w:szCs w:val="22"/>
              </w:rPr>
              <w:t xml:space="preserve"> </w:t>
            </w:r>
            <w:r w:rsidRPr="00807DAF">
              <w:rPr>
                <w:szCs w:val="22"/>
              </w:rPr>
              <w:t>How relevant to the particular needs and constraints</w:t>
            </w:r>
            <w:r w:rsidRPr="00B02F68">
              <w:rPr>
                <w:szCs w:val="22"/>
              </w:rPr>
              <w:t xml:space="preserve"> </w:t>
            </w:r>
            <w:r w:rsidRPr="00807DAF">
              <w:rPr>
                <w:szCs w:val="22"/>
              </w:rPr>
              <w:t xml:space="preserve">of the target country(ies) or </w:t>
            </w:r>
            <w:r w:rsidR="00B52A67">
              <w:rPr>
                <w:szCs w:val="22"/>
              </w:rPr>
              <w:t xml:space="preserve">  </w:t>
            </w:r>
            <w:r w:rsidRPr="00807DAF">
              <w:rPr>
                <w:szCs w:val="22"/>
              </w:rPr>
              <w:t>region(s) is the proposal (including synergy with other EU initiatives and avoidance of duplication)?</w:t>
            </w:r>
          </w:p>
        </w:tc>
        <w:tc>
          <w:tcPr>
            <w:tcW w:w="1260" w:type="dxa"/>
            <w:tcBorders>
              <w:left w:val="single" w:sz="4" w:space="0" w:color="auto"/>
              <w:right w:val="single" w:sz="4" w:space="0" w:color="auto"/>
            </w:tcBorders>
            <w:vAlign w:val="center"/>
          </w:tcPr>
          <w:p w14:paraId="095341DF" w14:textId="77777777" w:rsidR="008A700D" w:rsidRPr="00807DAF" w:rsidRDefault="008A700D" w:rsidP="00FF4F01">
            <w:pPr>
              <w:spacing w:after="120"/>
              <w:jc w:val="center"/>
              <w:rPr>
                <w:szCs w:val="22"/>
              </w:rPr>
            </w:pPr>
            <w:r w:rsidRPr="00807DAF">
              <w:rPr>
                <w:szCs w:val="22"/>
              </w:rPr>
              <w:t>5x2*</w:t>
            </w:r>
            <w:r>
              <w:rPr>
                <w:szCs w:val="22"/>
              </w:rPr>
              <w:t>*</w:t>
            </w:r>
          </w:p>
        </w:tc>
        <w:tc>
          <w:tcPr>
            <w:tcW w:w="529" w:type="dxa"/>
            <w:tcBorders>
              <w:left w:val="single" w:sz="4" w:space="0" w:color="auto"/>
              <w:right w:val="single" w:sz="4" w:space="0" w:color="auto"/>
            </w:tcBorders>
            <w:shd w:val="clear" w:color="auto" w:fill="auto"/>
            <w:vAlign w:val="center"/>
          </w:tcPr>
          <w:p w14:paraId="5A12BA96" w14:textId="77777777" w:rsidR="008A700D" w:rsidRPr="00807DAF" w:rsidRDefault="008A700D" w:rsidP="00FF4F01">
            <w:pPr>
              <w:spacing w:after="120"/>
              <w:jc w:val="center"/>
              <w:rPr>
                <w:szCs w:val="22"/>
                <w:u w:val="single"/>
              </w:rPr>
            </w:pPr>
          </w:p>
        </w:tc>
      </w:tr>
      <w:tr w:rsidR="008A700D" w:rsidRPr="00807DAF" w14:paraId="498E30ED" w14:textId="77777777" w:rsidTr="00E40A63">
        <w:trPr>
          <w:trHeight w:val="990"/>
        </w:trPr>
        <w:tc>
          <w:tcPr>
            <w:tcW w:w="8208" w:type="dxa"/>
            <w:tcBorders>
              <w:left w:val="single" w:sz="4" w:space="0" w:color="auto"/>
              <w:right w:val="single" w:sz="4" w:space="0" w:color="auto"/>
            </w:tcBorders>
            <w:vAlign w:val="center"/>
          </w:tcPr>
          <w:p w14:paraId="0AEB1455" w14:textId="77777777" w:rsidR="008A700D" w:rsidRPr="00807DAF" w:rsidRDefault="008A700D" w:rsidP="00B02F68">
            <w:pPr>
              <w:spacing w:after="120"/>
              <w:ind w:left="340" w:hanging="340"/>
              <w:rPr>
                <w:snapToGrid/>
                <w:szCs w:val="22"/>
              </w:rPr>
            </w:pPr>
            <w:r w:rsidRPr="00807DAF">
              <w:rPr>
                <w:szCs w:val="22"/>
              </w:rPr>
              <w:t>1.3 How clearly defined and strategically chosen are those involved (final beneficiaries, target groups)? Have their needs been clearly defined and does the proposal address them appropriately?</w:t>
            </w:r>
          </w:p>
        </w:tc>
        <w:tc>
          <w:tcPr>
            <w:tcW w:w="1260" w:type="dxa"/>
            <w:tcBorders>
              <w:top w:val="single" w:sz="4" w:space="0" w:color="auto"/>
              <w:left w:val="single" w:sz="4" w:space="0" w:color="auto"/>
              <w:right w:val="single" w:sz="4" w:space="0" w:color="auto"/>
            </w:tcBorders>
            <w:vAlign w:val="center"/>
          </w:tcPr>
          <w:p w14:paraId="7777CA9B" w14:textId="77777777" w:rsidR="008A700D" w:rsidRPr="00807DAF" w:rsidDel="002D2C92" w:rsidRDefault="008A700D" w:rsidP="00FF4F01">
            <w:pPr>
              <w:spacing w:after="120"/>
              <w:jc w:val="center"/>
              <w:rPr>
                <w:szCs w:val="22"/>
              </w:rPr>
            </w:pPr>
            <w:r w:rsidRPr="00807DAF">
              <w:rPr>
                <w:szCs w:val="22"/>
              </w:rPr>
              <w:t>5</w:t>
            </w:r>
          </w:p>
        </w:tc>
        <w:tc>
          <w:tcPr>
            <w:tcW w:w="529" w:type="dxa"/>
            <w:tcBorders>
              <w:left w:val="single" w:sz="4" w:space="0" w:color="auto"/>
              <w:right w:val="single" w:sz="4" w:space="0" w:color="auto"/>
            </w:tcBorders>
            <w:shd w:val="clear" w:color="auto" w:fill="auto"/>
            <w:vAlign w:val="center"/>
          </w:tcPr>
          <w:p w14:paraId="49A49252" w14:textId="77777777" w:rsidR="008A700D" w:rsidRPr="00807DAF" w:rsidRDefault="008A700D" w:rsidP="00FF4F01">
            <w:pPr>
              <w:spacing w:after="120"/>
              <w:jc w:val="center"/>
              <w:rPr>
                <w:szCs w:val="22"/>
                <w:u w:val="single"/>
              </w:rPr>
            </w:pPr>
          </w:p>
        </w:tc>
      </w:tr>
      <w:tr w:rsidR="008A700D" w:rsidRPr="00BB2821" w14:paraId="220B3A3F" w14:textId="77777777" w:rsidTr="00E40A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8208" w:type="dxa"/>
            <w:tcBorders>
              <w:left w:val="single" w:sz="4" w:space="0" w:color="auto"/>
              <w:right w:val="single" w:sz="4" w:space="0" w:color="auto"/>
            </w:tcBorders>
            <w:vAlign w:val="center"/>
          </w:tcPr>
          <w:p w14:paraId="6EF7C578" w14:textId="34AEB9F4" w:rsidR="008A700D" w:rsidRPr="0016601A" w:rsidRDefault="008A700D" w:rsidP="0016601A">
            <w:pPr>
              <w:spacing w:after="120"/>
              <w:ind w:left="389" w:hanging="389"/>
              <w:rPr>
                <w:szCs w:val="22"/>
              </w:rPr>
            </w:pPr>
            <w:r w:rsidRPr="00807DAF">
              <w:rPr>
                <w:szCs w:val="22"/>
              </w:rPr>
              <w:t>1.</w:t>
            </w:r>
            <w:r w:rsidRPr="003B3E28">
              <w:rPr>
                <w:szCs w:val="22"/>
              </w:rPr>
              <w:t xml:space="preserve">4 Does the proposal contain specific added-value elements, such as environmental issues, promotion of gender equality and equal opportunities, needs of disabled people, rights of minorities and rights of indigenous peoples, </w:t>
            </w:r>
            <w:r w:rsidR="005E48BF">
              <w:rPr>
                <w:szCs w:val="22"/>
              </w:rPr>
              <w:t xml:space="preserve">sustainable results </w:t>
            </w:r>
            <w:r w:rsidRPr="003B3E28">
              <w:rPr>
                <w:szCs w:val="22"/>
              </w:rPr>
              <w:t>or innovation and best practices</w:t>
            </w:r>
            <w:r w:rsidR="0016601A">
              <w:rPr>
                <w:szCs w:val="22"/>
              </w:rPr>
              <w:t>?</w:t>
            </w:r>
            <w:r w:rsidRPr="0016601A">
              <w:rPr>
                <w:szCs w:val="22"/>
              </w:rPr>
              <w:t xml:space="preserve"> </w:t>
            </w:r>
          </w:p>
        </w:tc>
        <w:tc>
          <w:tcPr>
            <w:tcW w:w="1260" w:type="dxa"/>
            <w:tcBorders>
              <w:top w:val="single" w:sz="4" w:space="0" w:color="auto"/>
              <w:left w:val="single" w:sz="4" w:space="0" w:color="auto"/>
              <w:right w:val="single" w:sz="4" w:space="0" w:color="auto"/>
            </w:tcBorders>
            <w:vAlign w:val="center"/>
          </w:tcPr>
          <w:p w14:paraId="325F7079" w14:textId="77777777" w:rsidR="008A700D" w:rsidRPr="00807DAF" w:rsidRDefault="008A700D" w:rsidP="00FF4F01">
            <w:pPr>
              <w:spacing w:after="120"/>
              <w:jc w:val="center"/>
              <w:rPr>
                <w:szCs w:val="22"/>
              </w:rPr>
            </w:pPr>
            <w:r w:rsidRPr="00807DAF">
              <w:rPr>
                <w:szCs w:val="22"/>
              </w:rPr>
              <w:t>5</w:t>
            </w:r>
          </w:p>
        </w:tc>
        <w:tc>
          <w:tcPr>
            <w:tcW w:w="529" w:type="dxa"/>
            <w:tcBorders>
              <w:left w:val="single" w:sz="4" w:space="0" w:color="auto"/>
              <w:right w:val="single" w:sz="4" w:space="0" w:color="auto"/>
            </w:tcBorders>
            <w:shd w:val="clear" w:color="auto" w:fill="auto"/>
            <w:vAlign w:val="center"/>
          </w:tcPr>
          <w:p w14:paraId="126AB0BF" w14:textId="77777777" w:rsidR="008A700D" w:rsidRPr="0016601A" w:rsidRDefault="008A700D" w:rsidP="00FF4F01">
            <w:pPr>
              <w:spacing w:after="120"/>
              <w:jc w:val="center"/>
              <w:rPr>
                <w:szCs w:val="22"/>
              </w:rPr>
            </w:pPr>
          </w:p>
        </w:tc>
      </w:tr>
      <w:tr w:rsidR="008A700D" w:rsidRPr="00807DAF" w14:paraId="7B4C10B0" w14:textId="77777777" w:rsidTr="00E40A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Borders>
              <w:bottom w:val="single" w:sz="4" w:space="0" w:color="auto"/>
            </w:tcBorders>
            <w:vAlign w:val="center"/>
          </w:tcPr>
          <w:p w14:paraId="23C658D5" w14:textId="77777777" w:rsidR="008A700D" w:rsidRPr="00807DAF" w:rsidRDefault="008A700D" w:rsidP="00E40A63">
            <w:pPr>
              <w:spacing w:after="120"/>
              <w:jc w:val="left"/>
              <w:rPr>
                <w:b/>
                <w:snapToGrid/>
                <w:szCs w:val="22"/>
              </w:rPr>
            </w:pPr>
            <w:r w:rsidRPr="00807DAF">
              <w:rPr>
                <w:b/>
                <w:szCs w:val="22"/>
              </w:rPr>
              <w:t>2. Design of the action</w:t>
            </w:r>
          </w:p>
        </w:tc>
        <w:tc>
          <w:tcPr>
            <w:tcW w:w="1260" w:type="dxa"/>
            <w:tcBorders>
              <w:bottom w:val="single" w:sz="4" w:space="0" w:color="auto"/>
            </w:tcBorders>
            <w:vAlign w:val="center"/>
          </w:tcPr>
          <w:p w14:paraId="0B4AA3F8" w14:textId="77777777" w:rsidR="008A700D" w:rsidRPr="00807DAF" w:rsidRDefault="008A700D" w:rsidP="00FF4F01">
            <w:pPr>
              <w:spacing w:after="120"/>
              <w:jc w:val="center"/>
              <w:rPr>
                <w:szCs w:val="22"/>
              </w:rPr>
            </w:pPr>
            <w:r w:rsidRPr="00807DAF">
              <w:rPr>
                <w:szCs w:val="22"/>
              </w:rPr>
              <w:t>Sub-score</w:t>
            </w:r>
          </w:p>
        </w:tc>
        <w:tc>
          <w:tcPr>
            <w:tcW w:w="529" w:type="dxa"/>
            <w:tcBorders>
              <w:bottom w:val="single" w:sz="4" w:space="0" w:color="auto"/>
            </w:tcBorders>
            <w:vAlign w:val="center"/>
          </w:tcPr>
          <w:p w14:paraId="49812A99" w14:textId="77777777" w:rsidR="008A700D" w:rsidRPr="00807DAF" w:rsidRDefault="008A700D" w:rsidP="00FF4F01">
            <w:pPr>
              <w:spacing w:after="120"/>
              <w:jc w:val="center"/>
              <w:rPr>
                <w:b/>
                <w:szCs w:val="22"/>
              </w:rPr>
            </w:pPr>
            <w:r w:rsidRPr="00807DAF">
              <w:rPr>
                <w:b/>
                <w:szCs w:val="22"/>
              </w:rPr>
              <w:t>20</w:t>
            </w:r>
          </w:p>
        </w:tc>
      </w:tr>
      <w:tr w:rsidR="008A700D" w:rsidRPr="00807DAF" w14:paraId="1F1FA81E" w14:textId="77777777" w:rsidTr="00E40A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Borders>
              <w:top w:val="single" w:sz="4" w:space="0" w:color="auto"/>
              <w:left w:val="single" w:sz="4" w:space="0" w:color="auto"/>
              <w:right w:val="single" w:sz="4" w:space="0" w:color="auto"/>
            </w:tcBorders>
            <w:vAlign w:val="center"/>
          </w:tcPr>
          <w:p w14:paraId="3029195D" w14:textId="77777777" w:rsidR="008A700D" w:rsidRPr="00807DAF" w:rsidRDefault="008A700D" w:rsidP="00B02F68">
            <w:pPr>
              <w:spacing w:after="120"/>
              <w:ind w:left="340" w:hanging="340"/>
              <w:rPr>
                <w:rFonts w:ascii="Tahoma" w:hAnsi="Tahoma" w:cs="Tahoma"/>
                <w:snapToGrid/>
                <w:szCs w:val="22"/>
              </w:rPr>
            </w:pPr>
            <w:r w:rsidRPr="00807DAF">
              <w:rPr>
                <w:szCs w:val="22"/>
              </w:rPr>
              <w:t xml:space="preserve">2.1 How coherent is the overall design of the action? </w:t>
            </w:r>
          </w:p>
          <w:p w14:paraId="33BECE24" w14:textId="77777777" w:rsidR="008A700D" w:rsidRPr="00807DAF" w:rsidRDefault="008A700D" w:rsidP="00B02F68">
            <w:pPr>
              <w:spacing w:after="120"/>
              <w:ind w:left="284"/>
              <w:rPr>
                <w:rFonts w:ascii="Tahoma" w:hAnsi="Tahoma" w:cs="Tahoma"/>
                <w:snapToGrid/>
                <w:szCs w:val="22"/>
              </w:rPr>
            </w:pPr>
            <w:r w:rsidRPr="00807DAF">
              <w:rPr>
                <w:szCs w:val="22"/>
              </w:rPr>
              <w:t>In particular, does it reflect the ana</w:t>
            </w:r>
            <w:r w:rsidR="005A0BAA">
              <w:rPr>
                <w:szCs w:val="22"/>
              </w:rPr>
              <w:t xml:space="preserve">lysis of the problems involved, </w:t>
            </w:r>
            <w:r w:rsidRPr="00807DAF">
              <w:rPr>
                <w:szCs w:val="22"/>
              </w:rPr>
              <w:t xml:space="preserve">take into account external factors and relevant stakeholders? </w:t>
            </w:r>
          </w:p>
        </w:tc>
        <w:tc>
          <w:tcPr>
            <w:tcW w:w="1260" w:type="dxa"/>
            <w:tcBorders>
              <w:top w:val="single" w:sz="4" w:space="0" w:color="auto"/>
              <w:left w:val="single" w:sz="4" w:space="0" w:color="auto"/>
              <w:bottom w:val="single" w:sz="4" w:space="0" w:color="auto"/>
              <w:right w:val="single" w:sz="4" w:space="0" w:color="auto"/>
            </w:tcBorders>
            <w:vAlign w:val="center"/>
          </w:tcPr>
          <w:p w14:paraId="39F70E40" w14:textId="77777777" w:rsidR="008A700D" w:rsidRPr="00807DAF" w:rsidRDefault="008A700D" w:rsidP="00FF4F01">
            <w:pPr>
              <w:spacing w:after="120"/>
              <w:jc w:val="center"/>
              <w:rPr>
                <w:szCs w:val="22"/>
              </w:rPr>
            </w:pPr>
            <w:r w:rsidRPr="00807DAF">
              <w:rPr>
                <w:szCs w:val="22"/>
              </w:rPr>
              <w:t>5x2**</w:t>
            </w:r>
          </w:p>
        </w:tc>
        <w:tc>
          <w:tcPr>
            <w:tcW w:w="529" w:type="dxa"/>
            <w:vMerge w:val="restart"/>
            <w:tcBorders>
              <w:top w:val="single" w:sz="4" w:space="0" w:color="auto"/>
              <w:left w:val="single" w:sz="4" w:space="0" w:color="auto"/>
              <w:right w:val="single" w:sz="4" w:space="0" w:color="auto"/>
            </w:tcBorders>
            <w:shd w:val="clear" w:color="auto" w:fill="auto"/>
            <w:vAlign w:val="center"/>
          </w:tcPr>
          <w:p w14:paraId="55EA788D" w14:textId="77777777" w:rsidR="008A700D" w:rsidRPr="00807DAF" w:rsidRDefault="008A700D" w:rsidP="00FF4F01">
            <w:pPr>
              <w:spacing w:after="120"/>
              <w:jc w:val="center"/>
              <w:rPr>
                <w:szCs w:val="22"/>
                <w:u w:val="single"/>
              </w:rPr>
            </w:pPr>
          </w:p>
        </w:tc>
      </w:tr>
      <w:tr w:rsidR="008A700D" w:rsidRPr="00807DAF" w14:paraId="6DD33572" w14:textId="77777777" w:rsidTr="00E40A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left w:val="single" w:sz="4" w:space="0" w:color="auto"/>
              <w:bottom w:val="single" w:sz="4" w:space="0" w:color="auto"/>
              <w:right w:val="single" w:sz="4" w:space="0" w:color="auto"/>
            </w:tcBorders>
            <w:vAlign w:val="center"/>
          </w:tcPr>
          <w:p w14:paraId="1C815A25" w14:textId="77777777" w:rsidR="008A700D" w:rsidRPr="00807DAF" w:rsidRDefault="008A700D" w:rsidP="00B02F68">
            <w:pPr>
              <w:spacing w:after="120"/>
              <w:ind w:left="426" w:hanging="426"/>
              <w:rPr>
                <w:rFonts w:ascii="Tahoma" w:hAnsi="Tahoma" w:cs="Tahoma"/>
                <w:snapToGrid/>
                <w:szCs w:val="22"/>
              </w:rPr>
            </w:pPr>
            <w:r w:rsidRPr="00807DAF">
              <w:rPr>
                <w:szCs w:val="22"/>
              </w:rPr>
              <w:t>2.2 Is the action feasible and consistent in relation to the objectives and expected results?</w:t>
            </w:r>
          </w:p>
        </w:tc>
        <w:tc>
          <w:tcPr>
            <w:tcW w:w="1260" w:type="dxa"/>
            <w:tcBorders>
              <w:top w:val="single" w:sz="4" w:space="0" w:color="auto"/>
              <w:left w:val="single" w:sz="4" w:space="0" w:color="auto"/>
              <w:bottom w:val="single" w:sz="4" w:space="0" w:color="auto"/>
              <w:right w:val="single" w:sz="4" w:space="0" w:color="auto"/>
            </w:tcBorders>
            <w:vAlign w:val="center"/>
          </w:tcPr>
          <w:p w14:paraId="296C0FB7" w14:textId="77777777" w:rsidR="008A700D" w:rsidRPr="00807DAF" w:rsidRDefault="008A700D" w:rsidP="00FF4F01">
            <w:pPr>
              <w:spacing w:after="120"/>
              <w:jc w:val="center"/>
              <w:rPr>
                <w:szCs w:val="22"/>
              </w:rPr>
            </w:pPr>
            <w:r w:rsidRPr="00807DAF">
              <w:rPr>
                <w:szCs w:val="22"/>
              </w:rPr>
              <w:t>5x2**</w:t>
            </w:r>
          </w:p>
        </w:tc>
        <w:tc>
          <w:tcPr>
            <w:tcW w:w="529" w:type="dxa"/>
            <w:vMerge/>
            <w:tcBorders>
              <w:left w:val="single" w:sz="4" w:space="0" w:color="auto"/>
              <w:bottom w:val="single" w:sz="4" w:space="0" w:color="auto"/>
              <w:right w:val="single" w:sz="4" w:space="0" w:color="auto"/>
            </w:tcBorders>
            <w:shd w:val="clear" w:color="auto" w:fill="auto"/>
            <w:vAlign w:val="center"/>
          </w:tcPr>
          <w:p w14:paraId="31A3A3E4" w14:textId="77777777" w:rsidR="008A700D" w:rsidRPr="00807DAF" w:rsidRDefault="008A700D" w:rsidP="00FF4F01">
            <w:pPr>
              <w:spacing w:after="120"/>
              <w:jc w:val="center"/>
              <w:rPr>
                <w:szCs w:val="22"/>
                <w:u w:val="single"/>
              </w:rPr>
            </w:pPr>
          </w:p>
        </w:tc>
      </w:tr>
      <w:tr w:rsidR="008A700D" w:rsidRPr="0099325A" w14:paraId="61CA6891" w14:textId="77777777" w:rsidTr="00E40A63">
        <w:trPr>
          <w:trHeight w:val="395"/>
        </w:trPr>
        <w:tc>
          <w:tcPr>
            <w:tcW w:w="8208" w:type="dxa"/>
            <w:tcBorders>
              <w:top w:val="single" w:sz="4" w:space="0" w:color="auto"/>
            </w:tcBorders>
          </w:tcPr>
          <w:p w14:paraId="5AB64B87" w14:textId="77777777" w:rsidR="008A700D" w:rsidRPr="0099325A" w:rsidRDefault="008A700D" w:rsidP="000E1C88">
            <w:pPr>
              <w:spacing w:after="120"/>
              <w:jc w:val="right"/>
              <w:rPr>
                <w:b/>
                <w:szCs w:val="22"/>
              </w:rPr>
            </w:pPr>
            <w:r w:rsidRPr="0099325A">
              <w:rPr>
                <w:b/>
                <w:szCs w:val="22"/>
              </w:rPr>
              <w:t>TOTAL SCORE</w:t>
            </w:r>
          </w:p>
        </w:tc>
        <w:tc>
          <w:tcPr>
            <w:tcW w:w="1260" w:type="dxa"/>
            <w:tcBorders>
              <w:top w:val="single" w:sz="4" w:space="0" w:color="auto"/>
            </w:tcBorders>
          </w:tcPr>
          <w:p w14:paraId="1E7C504A" w14:textId="77777777" w:rsidR="008A700D" w:rsidRPr="0099325A" w:rsidRDefault="008A700D" w:rsidP="000E1C88">
            <w:pPr>
              <w:spacing w:after="120"/>
              <w:jc w:val="center"/>
              <w:rPr>
                <w:b/>
                <w:szCs w:val="22"/>
              </w:rPr>
            </w:pPr>
          </w:p>
        </w:tc>
        <w:tc>
          <w:tcPr>
            <w:tcW w:w="529" w:type="dxa"/>
            <w:tcBorders>
              <w:top w:val="single" w:sz="4" w:space="0" w:color="auto"/>
            </w:tcBorders>
            <w:vAlign w:val="center"/>
          </w:tcPr>
          <w:p w14:paraId="2220DCFC" w14:textId="77777777" w:rsidR="008A700D" w:rsidRPr="0099325A" w:rsidRDefault="008A700D" w:rsidP="00FF4F01">
            <w:pPr>
              <w:spacing w:after="120"/>
              <w:jc w:val="center"/>
              <w:rPr>
                <w:b/>
                <w:szCs w:val="22"/>
              </w:rPr>
            </w:pPr>
            <w:r w:rsidRPr="0099325A">
              <w:rPr>
                <w:b/>
                <w:szCs w:val="22"/>
              </w:rPr>
              <w:t>50</w:t>
            </w:r>
          </w:p>
        </w:tc>
      </w:tr>
    </w:tbl>
    <w:p w14:paraId="2D1A6548" w14:textId="77777777" w:rsidR="008A700D" w:rsidRPr="00807DAF" w:rsidRDefault="008A700D" w:rsidP="008A700D">
      <w:pPr>
        <w:spacing w:after="120"/>
      </w:pPr>
      <w:r w:rsidRPr="0099325A">
        <w:t xml:space="preserve">* Note: </w:t>
      </w:r>
      <w:r w:rsidR="005D3F6F" w:rsidRPr="005D3F6F">
        <w:rPr>
          <w:snapToGrid/>
          <w:lang w:eastAsia="en-GB"/>
        </w:rPr>
        <w:t>A score of 5 (very good) will only be allocated if the proposal specifically addresses more than one of the priorities as indicated in Section 1.2 (objectives of the programme) of these guidelines</w:t>
      </w:r>
      <w:r w:rsidR="005D3F6F">
        <w:rPr>
          <w:snapToGrid/>
          <w:lang w:eastAsia="en-GB"/>
        </w:rPr>
        <w:t>.</w:t>
      </w:r>
    </w:p>
    <w:p w14:paraId="68AC567E" w14:textId="77777777" w:rsidR="008A700D" w:rsidRPr="00807DAF" w:rsidRDefault="008A700D" w:rsidP="008A700D">
      <w:pPr>
        <w:spacing w:after="120"/>
      </w:pPr>
      <w:r w:rsidRPr="00807DAF">
        <w:t>**these scores are multiplied by 2 because of their importance</w:t>
      </w:r>
      <w:r w:rsidR="00384D81">
        <w:t>.</w:t>
      </w:r>
    </w:p>
    <w:p w14:paraId="367F09B9" w14:textId="77777777" w:rsidR="008A700D" w:rsidRPr="00807DAF" w:rsidRDefault="008A700D" w:rsidP="008A700D">
      <w:pPr>
        <w:spacing w:after="120"/>
      </w:pPr>
      <w:r w:rsidRPr="00807DAF">
        <w:t xml:space="preserve">Once all </w:t>
      </w:r>
      <w:r>
        <w:t>c</w:t>
      </w:r>
      <w:r w:rsidRPr="00807DAF">
        <w:t xml:space="preserve">oncept </w:t>
      </w:r>
      <w:r>
        <w:t>n</w:t>
      </w:r>
      <w:r w:rsidRPr="00807DAF">
        <w:t xml:space="preserve">otes have been assessed, a list will be drawn up with the proposed actions ranked according to their total score. </w:t>
      </w:r>
    </w:p>
    <w:p w14:paraId="42A4D1E7" w14:textId="77777777" w:rsidR="008A700D" w:rsidRPr="00807DAF" w:rsidRDefault="008A700D" w:rsidP="008A700D">
      <w:pPr>
        <w:spacing w:after="120"/>
      </w:pPr>
      <w:r w:rsidRPr="00807DAF">
        <w:t xml:space="preserve">Firstly, only the </w:t>
      </w:r>
      <w:r>
        <w:t>c</w:t>
      </w:r>
      <w:r w:rsidRPr="00807DAF">
        <w:t xml:space="preserve">oncept </w:t>
      </w:r>
      <w:r>
        <w:t>n</w:t>
      </w:r>
      <w:r w:rsidRPr="00807DAF">
        <w:t xml:space="preserve">otes with a score of </w:t>
      </w:r>
      <w:r w:rsidRPr="0099325A">
        <w:rPr>
          <w:b/>
        </w:rPr>
        <w:t>at least 30</w:t>
      </w:r>
      <w:r w:rsidRPr="00807DAF">
        <w:t xml:space="preserve"> will be considered for pre-selection. </w:t>
      </w:r>
    </w:p>
    <w:p w14:paraId="481560A3" w14:textId="7B8C1B59" w:rsidR="008A700D" w:rsidRPr="00807DAF" w:rsidRDefault="008A700D" w:rsidP="008A700D">
      <w:pPr>
        <w:spacing w:after="120"/>
      </w:pPr>
      <w:r w:rsidRPr="00807DAF">
        <w:t xml:space="preserve">Secondly, the number of </w:t>
      </w:r>
      <w:r>
        <w:t>c</w:t>
      </w:r>
      <w:r w:rsidRPr="00807DAF">
        <w:t xml:space="preserve">oncept </w:t>
      </w:r>
      <w:r>
        <w:t>n</w:t>
      </w:r>
      <w:r w:rsidRPr="00807DAF">
        <w:t xml:space="preserve">otes will be reduced, taking account of the ranking, to the number of </w:t>
      </w:r>
      <w:r>
        <w:t>c</w:t>
      </w:r>
      <w:r w:rsidRPr="00807DAF">
        <w:t xml:space="preserve">oncept </w:t>
      </w:r>
      <w:r>
        <w:t>n</w:t>
      </w:r>
      <w:r w:rsidRPr="00807DAF">
        <w:t>otes whose total aggregate amount of requested</w:t>
      </w:r>
      <w:r w:rsidR="00B322BE">
        <w:t xml:space="preserve"> </w:t>
      </w:r>
      <w:r w:rsidRPr="00807DAF">
        <w:t xml:space="preserve">contributions is equal to </w:t>
      </w:r>
      <w:r w:rsidR="00995D85">
        <w:rPr>
          <w:b/>
        </w:rPr>
        <w:t>3</w:t>
      </w:r>
      <w:r w:rsidR="00995D85" w:rsidRPr="004A0091">
        <w:rPr>
          <w:b/>
        </w:rPr>
        <w:t>00</w:t>
      </w:r>
      <w:r w:rsidRPr="004A0091">
        <w:rPr>
          <w:b/>
        </w:rPr>
        <w:t>%</w:t>
      </w:r>
      <w:r w:rsidRPr="00F76DE6">
        <w:rPr>
          <w:b/>
        </w:rPr>
        <w:t xml:space="preserve"> of the available budget (EUR </w:t>
      </w:r>
      <w:r w:rsidR="004D7234">
        <w:rPr>
          <w:b/>
        </w:rPr>
        <w:t>18</w:t>
      </w:r>
      <w:r w:rsidRPr="00F76DE6">
        <w:rPr>
          <w:b/>
        </w:rPr>
        <w:t>.000.000)</w:t>
      </w:r>
      <w:r w:rsidRPr="00807DAF">
        <w:t xml:space="preserve"> for this </w:t>
      </w:r>
      <w:r>
        <w:t>c</w:t>
      </w:r>
      <w:r w:rsidRPr="00807DAF">
        <w:t xml:space="preserve">all for </w:t>
      </w:r>
      <w:r>
        <w:t>p</w:t>
      </w:r>
      <w:r w:rsidRPr="00807DAF">
        <w:t>roposals. The amount of requested contributions of each concept note will be based on the indicative financial envelopes for each lot</w:t>
      </w:r>
      <w:r>
        <w:t>, where relevant</w:t>
      </w:r>
      <w:r w:rsidRPr="00807DAF">
        <w:t>.</w:t>
      </w:r>
    </w:p>
    <w:p w14:paraId="2C3FAF8A" w14:textId="087398ED" w:rsidR="00A75E94" w:rsidRDefault="008A700D" w:rsidP="008A700D">
      <w:pPr>
        <w:spacing w:after="120"/>
      </w:pPr>
      <w:r w:rsidRPr="00807DAF">
        <w:t xml:space="preserve">After the evaluation of </w:t>
      </w:r>
      <w:r>
        <w:t>c</w:t>
      </w:r>
      <w:r w:rsidRPr="00807DAF">
        <w:t xml:space="preserve">oncept </w:t>
      </w:r>
      <w:r>
        <w:t>n</w:t>
      </w:r>
      <w:r w:rsidRPr="00807DAF">
        <w:t xml:space="preserve">otes, the Contracting Authority will send letters to all </w:t>
      </w:r>
      <w:r w:rsidRPr="0099325A">
        <w:t>lead applicants, indicating whether their application was submitted by the deadline, informing them of the reference number they have been allocated, whether the concept note was evaluated and the results of that evaluation. The pre-selected lead applicants will subsequently be invited to submit full applications.</w:t>
      </w:r>
    </w:p>
    <w:p w14:paraId="7FA12334" w14:textId="77777777" w:rsidR="008A700D" w:rsidRPr="00A0775B" w:rsidRDefault="008A700D" w:rsidP="008A700D">
      <w:pPr>
        <w:numPr>
          <w:ilvl w:val="0"/>
          <w:numId w:val="50"/>
        </w:numPr>
        <w:spacing w:after="120"/>
        <w:rPr>
          <w:b/>
          <w:sz w:val="24"/>
          <w:szCs w:val="24"/>
        </w:rPr>
      </w:pPr>
      <w:r w:rsidRPr="00983D2D">
        <w:rPr>
          <w:b/>
          <w:sz w:val="24"/>
          <w:szCs w:val="24"/>
        </w:rPr>
        <w:lastRenderedPageBreak/>
        <w:t>STEP 2:</w:t>
      </w:r>
      <w:r>
        <w:rPr>
          <w:b/>
          <w:sz w:val="24"/>
          <w:szCs w:val="24"/>
        </w:rPr>
        <w:t xml:space="preserve">  </w:t>
      </w:r>
      <w:r w:rsidRPr="00983D2D">
        <w:rPr>
          <w:b/>
          <w:sz w:val="24"/>
          <w:szCs w:val="24"/>
        </w:rPr>
        <w:t xml:space="preserve">EVALUATION OF THE FULL APPLICATION </w:t>
      </w:r>
    </w:p>
    <w:p w14:paraId="63D08863" w14:textId="77777777" w:rsidR="008A700D" w:rsidRPr="0099325A" w:rsidRDefault="008A700D" w:rsidP="008A700D">
      <w:pPr>
        <w:spacing w:after="120"/>
      </w:pPr>
      <w:r w:rsidRPr="0099325A">
        <w:rPr>
          <w:szCs w:val="24"/>
        </w:rPr>
        <w:t xml:space="preserve">Firstly, </w:t>
      </w:r>
      <w:r w:rsidRPr="0099325A">
        <w:t>the following will be assessed:</w:t>
      </w:r>
    </w:p>
    <w:p w14:paraId="520D199A" w14:textId="77777777" w:rsidR="008A700D" w:rsidRPr="0099325A" w:rsidRDefault="008A700D" w:rsidP="008A700D">
      <w:pPr>
        <w:numPr>
          <w:ilvl w:val="0"/>
          <w:numId w:val="25"/>
        </w:numPr>
        <w:spacing w:after="120"/>
      </w:pPr>
      <w:r w:rsidRPr="0099325A">
        <w:t>If the submission deadline has been met. Otherwise, the application will automatically be rejected.</w:t>
      </w:r>
    </w:p>
    <w:p w14:paraId="5B9C0867" w14:textId="77777777" w:rsidR="008A700D" w:rsidRPr="00807DAF" w:rsidRDefault="008A700D" w:rsidP="008A700D">
      <w:pPr>
        <w:numPr>
          <w:ilvl w:val="0"/>
          <w:numId w:val="25"/>
        </w:numPr>
        <w:spacing w:after="120"/>
      </w:pPr>
      <w:r>
        <w:t>If t</w:t>
      </w:r>
      <w:r w:rsidRPr="00807DAF">
        <w:t>he full application satisfies all the criteria</w:t>
      </w:r>
      <w:r>
        <w:t xml:space="preserve"> </w:t>
      </w:r>
      <w:r w:rsidRPr="00807DAF">
        <w:t xml:space="preserve">specified in the </w:t>
      </w:r>
      <w:r>
        <w:t>c</w:t>
      </w:r>
      <w:r w:rsidRPr="00807DAF">
        <w:t>hecklist (</w:t>
      </w:r>
      <w:r>
        <w:t>s</w:t>
      </w:r>
      <w:r w:rsidRPr="00807DAF">
        <w:t xml:space="preserve">ection 7 of Part B of the grant application form). </w:t>
      </w:r>
      <w:r>
        <w:t xml:space="preserve">This includes also an assessment of the eligibility of the action. </w:t>
      </w:r>
      <w:r w:rsidRPr="00807DAF">
        <w:t xml:space="preserve"> If any of the requested information is missing or is incorrect, the application may be rejected on that </w:t>
      </w:r>
      <w:r w:rsidRPr="00807DAF">
        <w:rPr>
          <w:b/>
          <w:u w:val="single"/>
        </w:rPr>
        <w:t>sole</w:t>
      </w:r>
      <w:r w:rsidRPr="00807DAF">
        <w:t xml:space="preserve"> basis and the application will not be evaluated further.</w:t>
      </w:r>
    </w:p>
    <w:p w14:paraId="0BFB40FF" w14:textId="77777777" w:rsidR="008A700D" w:rsidRPr="00807DAF" w:rsidRDefault="008A700D" w:rsidP="008A700D">
      <w:pPr>
        <w:spacing w:after="120"/>
      </w:pPr>
      <w:r w:rsidRPr="00807DAF">
        <w:t xml:space="preserve">The </w:t>
      </w:r>
      <w:r>
        <w:t>full applications</w:t>
      </w:r>
      <w:r w:rsidRPr="00807DAF">
        <w:t xml:space="preserve"> that pass </w:t>
      </w:r>
      <w:r>
        <w:t>this</w:t>
      </w:r>
      <w:r w:rsidRPr="00807DAF">
        <w:t xml:space="preserve"> check will be </w:t>
      </w:r>
      <w:r>
        <w:t xml:space="preserve">further </w:t>
      </w:r>
      <w:r w:rsidRPr="00807DAF">
        <w:t>evaluated</w:t>
      </w:r>
      <w:r>
        <w:t xml:space="preserve"> on their</w:t>
      </w:r>
      <w:r w:rsidRPr="00807DAF">
        <w:t xml:space="preserve"> quality, including the proposed budget and capacity of the applicants and affiliated entity(ies)</w:t>
      </w:r>
      <w:r>
        <w:t>. They</w:t>
      </w:r>
      <w:r w:rsidRPr="00807DAF">
        <w:t xml:space="preserve"> will be evaluated using the evaluation criteria in the evaluation grid below. There are two types of evaluation criteria: selection and award criteria.</w:t>
      </w:r>
    </w:p>
    <w:p w14:paraId="40F9277E" w14:textId="77777777" w:rsidR="008A700D" w:rsidRPr="00807DAF" w:rsidRDefault="008A700D" w:rsidP="008A700D">
      <w:pPr>
        <w:spacing w:after="120"/>
      </w:pPr>
      <w:r w:rsidRPr="00807DAF">
        <w:rPr>
          <w:b/>
          <w:u w:val="single"/>
        </w:rPr>
        <w:t>The selection criteria</w:t>
      </w:r>
      <w:r w:rsidRPr="00807DAF">
        <w:t xml:space="preserve"> help to evaluate the applicant(s)'s and affiliated entity(ies)'s operational capacity and the </w:t>
      </w:r>
      <w:r>
        <w:t>lead a</w:t>
      </w:r>
      <w:r w:rsidRPr="00807DAF">
        <w:t xml:space="preserve">pplicant's financial capacity and </w:t>
      </w:r>
      <w:r>
        <w:t xml:space="preserve">are used to verify </w:t>
      </w:r>
      <w:r w:rsidRPr="00807DAF">
        <w:t>that they:</w:t>
      </w:r>
    </w:p>
    <w:p w14:paraId="316CD0BC" w14:textId="77777777" w:rsidR="008A700D" w:rsidRPr="00807DAF" w:rsidRDefault="008A700D" w:rsidP="008A700D">
      <w:pPr>
        <w:numPr>
          <w:ilvl w:val="0"/>
          <w:numId w:val="26"/>
        </w:numPr>
        <w:spacing w:after="120"/>
      </w:pPr>
      <w:r w:rsidRPr="00807DAF">
        <w:t>have stable and sufficient sources of finance to maintain their activity throughout the proposed action and, where appropriate, to participate in its funding</w:t>
      </w:r>
      <w:r>
        <w:t xml:space="preserve"> (this only applies to lead applicants);</w:t>
      </w:r>
    </w:p>
    <w:p w14:paraId="36908C79" w14:textId="77777777" w:rsidR="008A700D" w:rsidRDefault="008A700D" w:rsidP="008A700D">
      <w:pPr>
        <w:numPr>
          <w:ilvl w:val="0"/>
          <w:numId w:val="26"/>
        </w:numPr>
        <w:spacing w:after="120"/>
      </w:pPr>
      <w:r w:rsidRPr="00807DAF">
        <w:t xml:space="preserve">have the management capacity, professional competencies and qualifications required to successfully complete the proposed action. This </w:t>
      </w:r>
      <w:r>
        <w:t>applies to applicants and</w:t>
      </w:r>
      <w:r w:rsidRPr="00807DAF">
        <w:t xml:space="preserve"> any affiliated entity(ies).</w:t>
      </w:r>
    </w:p>
    <w:p w14:paraId="6269BF11" w14:textId="77777777" w:rsidR="008A700D" w:rsidRPr="00807DAF" w:rsidRDefault="008A700D" w:rsidP="008A700D">
      <w:pPr>
        <w:spacing w:after="120"/>
      </w:pPr>
      <w:r w:rsidRPr="00807DAF">
        <w:rPr>
          <w:b/>
          <w:u w:val="single"/>
        </w:rPr>
        <w:t>The award criteria</w:t>
      </w:r>
      <w:r w:rsidRPr="00807DAF">
        <w:t xml:space="preserve"> help to evaluate the quality of the applications in relation to the objectives and priorities</w:t>
      </w:r>
      <w:r>
        <w:t xml:space="preserve"> set forth in the guidelines</w:t>
      </w:r>
      <w:r w:rsidRPr="00807DAF">
        <w:t xml:space="preserve">, and to award grants to projects which maximise the overall effectiveness of the </w:t>
      </w:r>
      <w:r>
        <w:t>c</w:t>
      </w:r>
      <w:r w:rsidRPr="00807DAF">
        <w:t xml:space="preserve">all for </w:t>
      </w:r>
      <w:r>
        <w:t>p</w:t>
      </w:r>
      <w:r w:rsidRPr="00807DAF">
        <w:t xml:space="preserve">roposals. They help to select applications which the Contracting Authority can be confident will comply with its objectives and priorities. They cover the relevance of the action, its consistency with the objectives of the </w:t>
      </w:r>
      <w:r>
        <w:t>c</w:t>
      </w:r>
      <w:r w:rsidRPr="00807DAF">
        <w:t xml:space="preserve">all for </w:t>
      </w:r>
      <w:r>
        <w:t>p</w:t>
      </w:r>
      <w:r w:rsidRPr="00807DAF">
        <w:t>roposals, quality, expected impact, sustainability and cost-effectiveness.</w:t>
      </w:r>
    </w:p>
    <w:p w14:paraId="0DD3E976" w14:textId="77777777" w:rsidR="008A700D" w:rsidRPr="00807DAF" w:rsidRDefault="008A700D" w:rsidP="008A700D">
      <w:pPr>
        <w:spacing w:after="120"/>
        <w:rPr>
          <w:i/>
        </w:rPr>
      </w:pPr>
      <w:r w:rsidRPr="00807DAF">
        <w:rPr>
          <w:i/>
        </w:rPr>
        <w:t>Scoring:</w:t>
      </w:r>
    </w:p>
    <w:p w14:paraId="4BBB2833" w14:textId="49021DAB" w:rsidR="00973EC8" w:rsidRPr="00807DAF" w:rsidRDefault="008A700D" w:rsidP="0016601A">
      <w:pPr>
        <w:spacing w:after="120"/>
      </w:pPr>
      <w:r w:rsidRPr="00807DAF">
        <w:t>The evaluation grid is divided into sections and subsections. Each subsection will be given a score between 1 and 5 as follows: 1 = very poor; 2 = poor; 3 = adequate; 4 = good; 5 = very good.</w:t>
      </w:r>
    </w:p>
    <w:p w14:paraId="3F8D57FA" w14:textId="7AFF57A7" w:rsidR="0016601A" w:rsidRPr="00807DAF" w:rsidRDefault="008A700D" w:rsidP="008418CA">
      <w:pPr>
        <w:tabs>
          <w:tab w:val="left" w:pos="2010"/>
        </w:tabs>
        <w:spacing w:after="120"/>
        <w:rPr>
          <w:b/>
        </w:rPr>
      </w:pPr>
      <w:r w:rsidRPr="00807DAF">
        <w:rPr>
          <w:b/>
        </w:rPr>
        <w:t>Evaluation Grid</w:t>
      </w:r>
      <w:r w:rsidR="0016601A">
        <w:rPr>
          <w:b/>
        </w:rPr>
        <w:tab/>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8A700D" w:rsidRPr="00807DAF" w14:paraId="1356E3CF" w14:textId="77777777" w:rsidTr="00E40A63">
        <w:trPr>
          <w:jc w:val="center"/>
        </w:trPr>
        <w:tc>
          <w:tcPr>
            <w:tcW w:w="8472" w:type="dxa"/>
            <w:vAlign w:val="center"/>
          </w:tcPr>
          <w:p w14:paraId="764DDABB" w14:textId="77777777" w:rsidR="008A700D" w:rsidRPr="00807DAF" w:rsidRDefault="008A700D" w:rsidP="00E40A63">
            <w:pPr>
              <w:spacing w:after="120"/>
              <w:jc w:val="left"/>
              <w:rPr>
                <w:b/>
                <w:snapToGrid/>
                <w:szCs w:val="22"/>
              </w:rPr>
            </w:pPr>
            <w:r w:rsidRPr="00807DAF">
              <w:rPr>
                <w:b/>
                <w:szCs w:val="22"/>
              </w:rPr>
              <w:t>Section</w:t>
            </w:r>
          </w:p>
        </w:tc>
        <w:tc>
          <w:tcPr>
            <w:tcW w:w="1275" w:type="dxa"/>
            <w:vAlign w:val="center"/>
          </w:tcPr>
          <w:p w14:paraId="23CD3AD6" w14:textId="77777777" w:rsidR="008A700D" w:rsidRPr="00807DAF" w:rsidRDefault="008A700D" w:rsidP="00E40A63">
            <w:pPr>
              <w:spacing w:after="120"/>
              <w:jc w:val="left"/>
              <w:rPr>
                <w:b/>
                <w:szCs w:val="22"/>
              </w:rPr>
            </w:pPr>
            <w:r w:rsidRPr="00807DAF">
              <w:rPr>
                <w:b/>
                <w:szCs w:val="22"/>
              </w:rPr>
              <w:t>Maximum Score</w:t>
            </w:r>
          </w:p>
        </w:tc>
      </w:tr>
      <w:tr w:rsidR="008A700D" w:rsidRPr="00807DAF" w14:paraId="3C3FD1C2" w14:textId="77777777" w:rsidTr="00E40A63">
        <w:trPr>
          <w:jc w:val="center"/>
        </w:trPr>
        <w:tc>
          <w:tcPr>
            <w:tcW w:w="8472" w:type="dxa"/>
            <w:shd w:val="pct10" w:color="auto" w:fill="FFFFFF"/>
            <w:vAlign w:val="center"/>
          </w:tcPr>
          <w:p w14:paraId="076E3B4B" w14:textId="77777777" w:rsidR="008A700D" w:rsidRPr="00807DAF" w:rsidRDefault="008A700D" w:rsidP="00E40A63">
            <w:pPr>
              <w:spacing w:after="120"/>
              <w:jc w:val="left"/>
              <w:rPr>
                <w:snapToGrid/>
                <w:szCs w:val="22"/>
              </w:rPr>
            </w:pPr>
            <w:r w:rsidRPr="00807DAF">
              <w:rPr>
                <w:b/>
                <w:szCs w:val="22"/>
              </w:rPr>
              <w:t>1. Financial and operational capacity</w:t>
            </w:r>
          </w:p>
        </w:tc>
        <w:tc>
          <w:tcPr>
            <w:tcW w:w="1275" w:type="dxa"/>
            <w:shd w:val="pct10" w:color="auto" w:fill="FFFFFF"/>
            <w:vAlign w:val="center"/>
          </w:tcPr>
          <w:p w14:paraId="2AE55D7A" w14:textId="77777777" w:rsidR="008A700D" w:rsidRPr="00807DAF" w:rsidRDefault="008A700D" w:rsidP="008418CA">
            <w:pPr>
              <w:spacing w:after="120"/>
              <w:jc w:val="center"/>
              <w:rPr>
                <w:rFonts w:ascii="Tahoma" w:hAnsi="Tahoma" w:cs="Tahoma"/>
                <w:b/>
                <w:snapToGrid/>
                <w:szCs w:val="22"/>
              </w:rPr>
            </w:pPr>
            <w:r w:rsidRPr="00807DAF">
              <w:rPr>
                <w:b/>
                <w:szCs w:val="22"/>
              </w:rPr>
              <w:t>20</w:t>
            </w:r>
          </w:p>
        </w:tc>
      </w:tr>
      <w:tr w:rsidR="008A700D" w:rsidRPr="00807DAF" w14:paraId="53E1A6D0" w14:textId="77777777" w:rsidTr="00E40A63">
        <w:trPr>
          <w:jc w:val="center"/>
        </w:trPr>
        <w:tc>
          <w:tcPr>
            <w:tcW w:w="8472" w:type="dxa"/>
            <w:vAlign w:val="bottom"/>
          </w:tcPr>
          <w:p w14:paraId="775EE168" w14:textId="77777777" w:rsidR="008A700D" w:rsidRPr="00807DAF" w:rsidRDefault="008A700D" w:rsidP="009A701E">
            <w:pPr>
              <w:spacing w:after="120"/>
              <w:ind w:left="340" w:hanging="340"/>
              <w:rPr>
                <w:rFonts w:ascii="Tahoma" w:hAnsi="Tahoma" w:cs="Tahoma"/>
                <w:snapToGrid/>
                <w:szCs w:val="22"/>
              </w:rPr>
            </w:pPr>
            <w:r w:rsidRPr="00807DAF">
              <w:rPr>
                <w:szCs w:val="22"/>
              </w:rPr>
              <w:t>1.1 Do the applicants and, if applicable, their affiliated entity(ies) have sufficient experience of project</w:t>
            </w:r>
            <w:r w:rsidRPr="00807DAF">
              <w:rPr>
                <w:b/>
                <w:szCs w:val="22"/>
              </w:rPr>
              <w:t xml:space="preserve"> </w:t>
            </w:r>
            <w:r w:rsidRPr="00807DAF">
              <w:rPr>
                <w:szCs w:val="22"/>
              </w:rPr>
              <w:t>management?</w:t>
            </w:r>
          </w:p>
        </w:tc>
        <w:tc>
          <w:tcPr>
            <w:tcW w:w="1275" w:type="dxa"/>
            <w:vAlign w:val="center"/>
          </w:tcPr>
          <w:p w14:paraId="0DFA3C22" w14:textId="77777777" w:rsidR="008A700D" w:rsidRPr="00807DAF" w:rsidRDefault="008A700D" w:rsidP="008418CA">
            <w:pPr>
              <w:spacing w:after="120"/>
              <w:jc w:val="center"/>
              <w:rPr>
                <w:rFonts w:ascii="Tahoma" w:hAnsi="Tahoma" w:cs="Tahoma"/>
                <w:snapToGrid/>
                <w:szCs w:val="22"/>
              </w:rPr>
            </w:pPr>
            <w:r w:rsidRPr="00807DAF">
              <w:rPr>
                <w:szCs w:val="22"/>
              </w:rPr>
              <w:t>5</w:t>
            </w:r>
          </w:p>
        </w:tc>
      </w:tr>
      <w:tr w:rsidR="008A700D" w:rsidRPr="00807DAF" w14:paraId="5F8D7B4B" w14:textId="77777777" w:rsidTr="008418CA">
        <w:trPr>
          <w:jc w:val="center"/>
        </w:trPr>
        <w:tc>
          <w:tcPr>
            <w:tcW w:w="8472" w:type="dxa"/>
            <w:tcBorders>
              <w:bottom w:val="single" w:sz="4" w:space="0" w:color="auto"/>
            </w:tcBorders>
            <w:vAlign w:val="center"/>
          </w:tcPr>
          <w:p w14:paraId="12C957D3" w14:textId="77777777" w:rsidR="008A700D" w:rsidRPr="00807DAF" w:rsidRDefault="008A700D" w:rsidP="009A701E">
            <w:pPr>
              <w:spacing w:after="120"/>
              <w:ind w:left="340" w:hanging="340"/>
              <w:rPr>
                <w:rFonts w:ascii="Tahoma" w:hAnsi="Tahoma" w:cs="Tahoma"/>
                <w:snapToGrid/>
                <w:szCs w:val="22"/>
              </w:rPr>
            </w:pPr>
            <w:r w:rsidRPr="00807DAF">
              <w:rPr>
                <w:szCs w:val="22"/>
              </w:rPr>
              <w:t>1.2 Do the applicants and, if applicable, their affiliated entity(ies) have sufficient technical expertise? (especially knowledge of the issues to be addressed)</w:t>
            </w:r>
          </w:p>
        </w:tc>
        <w:tc>
          <w:tcPr>
            <w:tcW w:w="1275" w:type="dxa"/>
            <w:tcBorders>
              <w:bottom w:val="single" w:sz="4" w:space="0" w:color="auto"/>
            </w:tcBorders>
            <w:vAlign w:val="center"/>
          </w:tcPr>
          <w:p w14:paraId="513B0075" w14:textId="77777777" w:rsidR="008A700D" w:rsidRPr="00807DAF" w:rsidRDefault="008A700D" w:rsidP="008418CA">
            <w:pPr>
              <w:spacing w:after="120"/>
              <w:jc w:val="center"/>
              <w:rPr>
                <w:rFonts w:ascii="Tahoma" w:hAnsi="Tahoma" w:cs="Tahoma"/>
                <w:snapToGrid/>
                <w:szCs w:val="22"/>
              </w:rPr>
            </w:pPr>
            <w:r w:rsidRPr="00807DAF">
              <w:rPr>
                <w:szCs w:val="22"/>
              </w:rPr>
              <w:t>5</w:t>
            </w:r>
          </w:p>
        </w:tc>
      </w:tr>
      <w:tr w:rsidR="008A700D" w:rsidRPr="00807DAF" w14:paraId="21913AD8" w14:textId="77777777" w:rsidTr="00E40A63">
        <w:trPr>
          <w:jc w:val="center"/>
        </w:trPr>
        <w:tc>
          <w:tcPr>
            <w:tcW w:w="8472" w:type="dxa"/>
            <w:tcBorders>
              <w:bottom w:val="nil"/>
            </w:tcBorders>
            <w:vAlign w:val="center"/>
          </w:tcPr>
          <w:p w14:paraId="51BFD093" w14:textId="31957BAA" w:rsidR="008A700D" w:rsidRPr="00807DAF" w:rsidRDefault="008A700D" w:rsidP="008418CA">
            <w:pPr>
              <w:spacing w:after="120"/>
              <w:ind w:left="340" w:hanging="340"/>
              <w:jc w:val="left"/>
              <w:rPr>
                <w:rFonts w:ascii="Tahoma" w:hAnsi="Tahoma" w:cs="Tahoma"/>
                <w:snapToGrid/>
                <w:szCs w:val="22"/>
              </w:rPr>
            </w:pPr>
            <w:r w:rsidRPr="00807DAF">
              <w:rPr>
                <w:szCs w:val="22"/>
              </w:rPr>
              <w:t>1.3</w:t>
            </w:r>
            <w:r w:rsidR="00B52A67">
              <w:rPr>
                <w:szCs w:val="22"/>
              </w:rPr>
              <w:t xml:space="preserve"> </w:t>
            </w:r>
            <w:r w:rsidRPr="00807DAF">
              <w:rPr>
                <w:szCs w:val="22"/>
              </w:rPr>
              <w:t>Do the applicants and, if applicable, their affiliated entity(ies) have sufficient management</w:t>
            </w:r>
            <w:r w:rsidR="00B52A67">
              <w:rPr>
                <w:szCs w:val="22"/>
              </w:rPr>
              <w:t xml:space="preserve"> </w:t>
            </w:r>
            <w:r w:rsidRPr="00807DAF">
              <w:rPr>
                <w:szCs w:val="22"/>
              </w:rPr>
              <w:t xml:space="preserve">capacity? </w:t>
            </w:r>
            <w:r w:rsidRPr="00807DAF">
              <w:rPr>
                <w:szCs w:val="22"/>
              </w:rPr>
              <w:br/>
              <w:t>(Including staff, equipment and ability to handle the budget for the action)?</w:t>
            </w:r>
          </w:p>
        </w:tc>
        <w:tc>
          <w:tcPr>
            <w:tcW w:w="1275" w:type="dxa"/>
            <w:tcBorders>
              <w:bottom w:val="nil"/>
            </w:tcBorders>
            <w:vAlign w:val="center"/>
          </w:tcPr>
          <w:p w14:paraId="46B1798F" w14:textId="77777777" w:rsidR="008A700D" w:rsidRPr="00807DAF" w:rsidRDefault="008A700D" w:rsidP="008418CA">
            <w:pPr>
              <w:spacing w:after="120"/>
              <w:jc w:val="center"/>
              <w:rPr>
                <w:rFonts w:ascii="Tahoma" w:hAnsi="Tahoma" w:cs="Tahoma"/>
                <w:snapToGrid/>
                <w:szCs w:val="22"/>
              </w:rPr>
            </w:pPr>
            <w:r w:rsidRPr="00807DAF">
              <w:rPr>
                <w:szCs w:val="22"/>
              </w:rPr>
              <w:t>5</w:t>
            </w:r>
          </w:p>
        </w:tc>
      </w:tr>
      <w:tr w:rsidR="008A700D" w:rsidRPr="00807DAF" w14:paraId="323F1646" w14:textId="77777777" w:rsidTr="00E40A63">
        <w:trPr>
          <w:jc w:val="center"/>
        </w:trPr>
        <w:tc>
          <w:tcPr>
            <w:tcW w:w="8472" w:type="dxa"/>
            <w:tcBorders>
              <w:bottom w:val="single" w:sz="4" w:space="0" w:color="auto"/>
            </w:tcBorders>
            <w:vAlign w:val="center"/>
          </w:tcPr>
          <w:p w14:paraId="5B8B266A" w14:textId="77777777" w:rsidR="008A700D" w:rsidRPr="00807DAF" w:rsidRDefault="008A700D" w:rsidP="004D31DB">
            <w:pPr>
              <w:spacing w:after="120"/>
              <w:ind w:left="340" w:hanging="340"/>
              <w:rPr>
                <w:rFonts w:ascii="Tahoma" w:hAnsi="Tahoma" w:cs="Tahoma"/>
                <w:snapToGrid/>
                <w:szCs w:val="22"/>
              </w:rPr>
            </w:pPr>
            <w:r w:rsidRPr="00807DAF">
              <w:rPr>
                <w:szCs w:val="22"/>
              </w:rPr>
              <w:t>1.4 Does the lead applicant have stable and sufficient sources of finance?</w:t>
            </w:r>
          </w:p>
        </w:tc>
        <w:tc>
          <w:tcPr>
            <w:tcW w:w="1275" w:type="dxa"/>
            <w:tcBorders>
              <w:bottom w:val="single" w:sz="4" w:space="0" w:color="auto"/>
            </w:tcBorders>
            <w:vAlign w:val="center"/>
          </w:tcPr>
          <w:p w14:paraId="044DA852" w14:textId="77777777" w:rsidR="008A700D" w:rsidRPr="00807DAF" w:rsidRDefault="008A700D" w:rsidP="008418CA">
            <w:pPr>
              <w:spacing w:after="120"/>
              <w:jc w:val="center"/>
              <w:rPr>
                <w:rFonts w:ascii="Tahoma" w:hAnsi="Tahoma" w:cs="Tahoma"/>
                <w:snapToGrid/>
                <w:szCs w:val="22"/>
              </w:rPr>
            </w:pPr>
            <w:r w:rsidRPr="00807DAF">
              <w:rPr>
                <w:szCs w:val="22"/>
              </w:rPr>
              <w:t>5</w:t>
            </w:r>
          </w:p>
        </w:tc>
      </w:tr>
      <w:tr w:rsidR="008A700D" w:rsidRPr="00807DAF" w14:paraId="013C93F6" w14:textId="77777777" w:rsidTr="00E40A63">
        <w:trPr>
          <w:jc w:val="center"/>
        </w:trPr>
        <w:tc>
          <w:tcPr>
            <w:tcW w:w="8472" w:type="dxa"/>
            <w:tcBorders>
              <w:bottom w:val="single" w:sz="4" w:space="0" w:color="auto"/>
            </w:tcBorders>
            <w:shd w:val="pct10" w:color="auto" w:fill="FFFFFF"/>
            <w:vAlign w:val="center"/>
          </w:tcPr>
          <w:p w14:paraId="39465605" w14:textId="77777777" w:rsidR="008A700D" w:rsidRPr="00807DAF" w:rsidRDefault="008A700D" w:rsidP="00E40A63">
            <w:pPr>
              <w:spacing w:after="120"/>
              <w:jc w:val="left"/>
              <w:rPr>
                <w:snapToGrid/>
                <w:szCs w:val="22"/>
              </w:rPr>
            </w:pPr>
            <w:r w:rsidRPr="00807DAF">
              <w:rPr>
                <w:b/>
                <w:szCs w:val="22"/>
              </w:rPr>
              <w:t>2. Relevance of the action</w:t>
            </w:r>
          </w:p>
        </w:tc>
        <w:tc>
          <w:tcPr>
            <w:tcW w:w="1275" w:type="dxa"/>
            <w:tcBorders>
              <w:bottom w:val="single" w:sz="4" w:space="0" w:color="auto"/>
            </w:tcBorders>
            <w:shd w:val="pct10" w:color="auto" w:fill="FFFFFF"/>
            <w:vAlign w:val="center"/>
          </w:tcPr>
          <w:p w14:paraId="5A5EC872" w14:textId="77777777" w:rsidR="008A700D" w:rsidRPr="00807DAF" w:rsidRDefault="008A700D" w:rsidP="008418CA">
            <w:pPr>
              <w:spacing w:after="120"/>
              <w:jc w:val="center"/>
              <w:rPr>
                <w:rFonts w:ascii="Tahoma" w:hAnsi="Tahoma" w:cs="Tahoma"/>
                <w:b/>
                <w:snapToGrid/>
                <w:szCs w:val="22"/>
              </w:rPr>
            </w:pPr>
            <w:r w:rsidRPr="00807DAF">
              <w:rPr>
                <w:b/>
                <w:szCs w:val="22"/>
              </w:rPr>
              <w:t>30</w:t>
            </w:r>
          </w:p>
        </w:tc>
      </w:tr>
      <w:tr w:rsidR="008A700D" w:rsidRPr="00807DAF" w14:paraId="57FC3A73" w14:textId="77777777" w:rsidTr="00E40A63">
        <w:trPr>
          <w:jc w:val="center"/>
        </w:trPr>
        <w:tc>
          <w:tcPr>
            <w:tcW w:w="8472" w:type="dxa"/>
            <w:shd w:val="clear" w:color="auto" w:fill="FFFFFF"/>
            <w:vAlign w:val="center"/>
          </w:tcPr>
          <w:p w14:paraId="0C04EFFB" w14:textId="77777777" w:rsidR="008A700D" w:rsidRPr="00807DAF" w:rsidRDefault="008A700D" w:rsidP="00E40A63">
            <w:pPr>
              <w:spacing w:after="120"/>
              <w:jc w:val="left"/>
              <w:rPr>
                <w:i/>
                <w:snapToGrid/>
                <w:szCs w:val="22"/>
              </w:rPr>
            </w:pPr>
            <w:r w:rsidRPr="00807DAF">
              <w:rPr>
                <w:i/>
                <w:szCs w:val="22"/>
              </w:rPr>
              <w:t>Score transferred from the Concept Note evaluation</w:t>
            </w:r>
          </w:p>
        </w:tc>
        <w:tc>
          <w:tcPr>
            <w:tcW w:w="1275" w:type="dxa"/>
            <w:shd w:val="clear" w:color="auto" w:fill="FFFFFF"/>
            <w:vAlign w:val="center"/>
          </w:tcPr>
          <w:p w14:paraId="347718B9" w14:textId="77777777" w:rsidR="008A700D" w:rsidRPr="00807DAF" w:rsidRDefault="008A700D" w:rsidP="008418CA">
            <w:pPr>
              <w:spacing w:after="120"/>
              <w:jc w:val="center"/>
              <w:rPr>
                <w:b/>
                <w:snapToGrid/>
                <w:szCs w:val="22"/>
              </w:rPr>
            </w:pPr>
          </w:p>
        </w:tc>
      </w:tr>
      <w:tr w:rsidR="008A700D" w:rsidRPr="00807DAF" w14:paraId="791A1DDB" w14:textId="77777777" w:rsidTr="00E40A63">
        <w:trPr>
          <w:jc w:val="center"/>
        </w:trPr>
        <w:tc>
          <w:tcPr>
            <w:tcW w:w="8472" w:type="dxa"/>
            <w:shd w:val="pct10" w:color="auto" w:fill="FFFFFF"/>
            <w:vAlign w:val="center"/>
          </w:tcPr>
          <w:p w14:paraId="025B29AE" w14:textId="77777777" w:rsidR="008A700D" w:rsidRPr="00807DAF" w:rsidRDefault="008A700D" w:rsidP="00E40A63">
            <w:pPr>
              <w:spacing w:after="120"/>
              <w:jc w:val="left"/>
              <w:rPr>
                <w:snapToGrid/>
                <w:szCs w:val="22"/>
              </w:rPr>
            </w:pPr>
            <w:r w:rsidRPr="00807DAF">
              <w:rPr>
                <w:b/>
                <w:szCs w:val="22"/>
              </w:rPr>
              <w:t>3. Effectiveness and feasibility of the action</w:t>
            </w:r>
          </w:p>
        </w:tc>
        <w:tc>
          <w:tcPr>
            <w:tcW w:w="1275" w:type="dxa"/>
            <w:shd w:val="pct10" w:color="auto" w:fill="FFFFFF"/>
            <w:vAlign w:val="center"/>
          </w:tcPr>
          <w:p w14:paraId="7E5AB68C" w14:textId="77777777" w:rsidR="008A700D" w:rsidRPr="00807DAF" w:rsidRDefault="008A700D" w:rsidP="008418CA">
            <w:pPr>
              <w:spacing w:after="120"/>
              <w:jc w:val="center"/>
              <w:rPr>
                <w:rFonts w:ascii="Tahoma" w:hAnsi="Tahoma" w:cs="Tahoma"/>
                <w:b/>
                <w:snapToGrid/>
                <w:szCs w:val="22"/>
              </w:rPr>
            </w:pPr>
            <w:r w:rsidRPr="00807DAF">
              <w:rPr>
                <w:b/>
                <w:szCs w:val="22"/>
              </w:rPr>
              <w:t>20</w:t>
            </w:r>
          </w:p>
        </w:tc>
      </w:tr>
      <w:tr w:rsidR="008A700D" w:rsidRPr="00807DAF" w14:paraId="10FC2246" w14:textId="77777777" w:rsidTr="00E40A63">
        <w:trPr>
          <w:jc w:val="center"/>
        </w:trPr>
        <w:tc>
          <w:tcPr>
            <w:tcW w:w="8472" w:type="dxa"/>
            <w:vAlign w:val="center"/>
          </w:tcPr>
          <w:p w14:paraId="79F85B35" w14:textId="77777777" w:rsidR="008A700D" w:rsidRPr="00807DAF" w:rsidRDefault="008A700D" w:rsidP="008418CA">
            <w:pPr>
              <w:spacing w:after="120"/>
              <w:ind w:left="340" w:hanging="340"/>
              <w:rPr>
                <w:rFonts w:ascii="Tahoma" w:hAnsi="Tahoma" w:cs="Tahoma"/>
                <w:snapToGrid/>
                <w:szCs w:val="22"/>
              </w:rPr>
            </w:pPr>
            <w:r w:rsidRPr="00807DAF">
              <w:rPr>
                <w:szCs w:val="22"/>
              </w:rPr>
              <w:t>3.1 Are the activities proposed appropriate, practical, and consistent with the objectives and expected results?</w:t>
            </w:r>
          </w:p>
        </w:tc>
        <w:tc>
          <w:tcPr>
            <w:tcW w:w="1275" w:type="dxa"/>
            <w:vAlign w:val="center"/>
          </w:tcPr>
          <w:p w14:paraId="47CFFBCF" w14:textId="77777777" w:rsidR="008A700D" w:rsidRPr="00807DAF" w:rsidRDefault="008A700D" w:rsidP="008418CA">
            <w:pPr>
              <w:spacing w:after="120"/>
              <w:jc w:val="center"/>
              <w:rPr>
                <w:rFonts w:ascii="Tahoma" w:hAnsi="Tahoma" w:cs="Tahoma"/>
                <w:snapToGrid/>
                <w:szCs w:val="22"/>
              </w:rPr>
            </w:pPr>
            <w:r w:rsidRPr="00807DAF">
              <w:rPr>
                <w:szCs w:val="22"/>
              </w:rPr>
              <w:t>5</w:t>
            </w:r>
          </w:p>
        </w:tc>
      </w:tr>
      <w:tr w:rsidR="008A700D" w:rsidRPr="00807DAF" w14:paraId="1ACBE88C" w14:textId="77777777" w:rsidTr="00E40A63">
        <w:trPr>
          <w:jc w:val="center"/>
        </w:trPr>
        <w:tc>
          <w:tcPr>
            <w:tcW w:w="8472" w:type="dxa"/>
            <w:vAlign w:val="center"/>
          </w:tcPr>
          <w:p w14:paraId="33BB8463" w14:textId="77777777" w:rsidR="008A700D" w:rsidRPr="00807DAF" w:rsidRDefault="008A700D" w:rsidP="00E40A63">
            <w:pPr>
              <w:spacing w:after="120"/>
              <w:ind w:left="340" w:hanging="340"/>
              <w:jc w:val="left"/>
              <w:rPr>
                <w:snapToGrid/>
                <w:szCs w:val="22"/>
              </w:rPr>
            </w:pPr>
            <w:r w:rsidRPr="00807DAF">
              <w:rPr>
                <w:szCs w:val="22"/>
              </w:rPr>
              <w:t>3.2 Is the action plan clear and feasible?</w:t>
            </w:r>
          </w:p>
        </w:tc>
        <w:tc>
          <w:tcPr>
            <w:tcW w:w="1275" w:type="dxa"/>
            <w:vAlign w:val="center"/>
          </w:tcPr>
          <w:p w14:paraId="3BD2A334" w14:textId="77777777" w:rsidR="008A700D" w:rsidRPr="00807DAF" w:rsidRDefault="008A700D" w:rsidP="008418CA">
            <w:pPr>
              <w:spacing w:after="120"/>
              <w:jc w:val="center"/>
              <w:rPr>
                <w:rFonts w:ascii="Tahoma" w:hAnsi="Tahoma" w:cs="Tahoma"/>
                <w:snapToGrid/>
                <w:szCs w:val="22"/>
              </w:rPr>
            </w:pPr>
            <w:r w:rsidRPr="00807DAF">
              <w:rPr>
                <w:szCs w:val="22"/>
              </w:rPr>
              <w:t>5</w:t>
            </w:r>
          </w:p>
        </w:tc>
      </w:tr>
      <w:tr w:rsidR="008A700D" w:rsidRPr="00807DAF" w14:paraId="32ED30ED" w14:textId="77777777" w:rsidTr="00E40A63">
        <w:trPr>
          <w:jc w:val="center"/>
        </w:trPr>
        <w:tc>
          <w:tcPr>
            <w:tcW w:w="8472" w:type="dxa"/>
            <w:vAlign w:val="center"/>
          </w:tcPr>
          <w:p w14:paraId="1BA4F07E" w14:textId="77777777" w:rsidR="008A700D" w:rsidRPr="00807DAF" w:rsidRDefault="008A700D" w:rsidP="008418CA">
            <w:pPr>
              <w:spacing w:after="120"/>
              <w:ind w:left="340" w:hanging="340"/>
              <w:rPr>
                <w:rFonts w:ascii="Tahoma" w:hAnsi="Tahoma" w:cs="Tahoma"/>
                <w:snapToGrid/>
                <w:szCs w:val="22"/>
              </w:rPr>
            </w:pPr>
            <w:r w:rsidRPr="00807DAF">
              <w:rPr>
                <w:szCs w:val="22"/>
              </w:rPr>
              <w:t>3.3 Does the proposal contain objectively verifiable indicators for the outcome of the action? Is any evaluation planned?</w:t>
            </w:r>
          </w:p>
        </w:tc>
        <w:tc>
          <w:tcPr>
            <w:tcW w:w="1275" w:type="dxa"/>
            <w:vAlign w:val="center"/>
          </w:tcPr>
          <w:p w14:paraId="21AADD01" w14:textId="77777777" w:rsidR="008A700D" w:rsidRPr="00807DAF" w:rsidRDefault="008A700D" w:rsidP="008418CA">
            <w:pPr>
              <w:spacing w:after="120"/>
              <w:jc w:val="center"/>
              <w:rPr>
                <w:rFonts w:ascii="Tahoma" w:hAnsi="Tahoma" w:cs="Tahoma"/>
                <w:snapToGrid/>
                <w:szCs w:val="22"/>
              </w:rPr>
            </w:pPr>
            <w:r w:rsidRPr="00807DAF">
              <w:rPr>
                <w:szCs w:val="22"/>
              </w:rPr>
              <w:t>5</w:t>
            </w:r>
          </w:p>
        </w:tc>
      </w:tr>
      <w:tr w:rsidR="008A700D" w:rsidRPr="00807DAF" w14:paraId="4F46C7EB" w14:textId="77777777" w:rsidTr="00E40A63">
        <w:trPr>
          <w:jc w:val="center"/>
        </w:trPr>
        <w:tc>
          <w:tcPr>
            <w:tcW w:w="8472" w:type="dxa"/>
            <w:vAlign w:val="center"/>
          </w:tcPr>
          <w:p w14:paraId="507ACB77" w14:textId="77777777" w:rsidR="008A700D" w:rsidRPr="00807DAF" w:rsidRDefault="008A700D" w:rsidP="008418CA">
            <w:pPr>
              <w:spacing w:after="120"/>
              <w:rPr>
                <w:rFonts w:ascii="Tahoma" w:hAnsi="Tahoma" w:cs="Tahoma"/>
                <w:snapToGrid/>
                <w:szCs w:val="22"/>
              </w:rPr>
            </w:pPr>
            <w:r w:rsidRPr="00807DAF">
              <w:rPr>
                <w:szCs w:val="22"/>
              </w:rPr>
              <w:lastRenderedPageBreak/>
              <w:t>3.4 Is the co-applicant(s)'s and affiliated entity(ies)'s level of involvement and participation in the action satisfactory?</w:t>
            </w:r>
          </w:p>
        </w:tc>
        <w:tc>
          <w:tcPr>
            <w:tcW w:w="1275" w:type="dxa"/>
            <w:vAlign w:val="center"/>
          </w:tcPr>
          <w:p w14:paraId="11DC6621" w14:textId="77777777" w:rsidR="008A700D" w:rsidRPr="00807DAF" w:rsidRDefault="008A700D" w:rsidP="008418CA">
            <w:pPr>
              <w:spacing w:after="120"/>
              <w:jc w:val="center"/>
              <w:rPr>
                <w:rFonts w:ascii="Tahoma" w:hAnsi="Tahoma" w:cs="Tahoma"/>
                <w:snapToGrid/>
                <w:szCs w:val="22"/>
              </w:rPr>
            </w:pPr>
            <w:r w:rsidRPr="00807DAF">
              <w:rPr>
                <w:szCs w:val="22"/>
              </w:rPr>
              <w:t>5</w:t>
            </w:r>
          </w:p>
        </w:tc>
      </w:tr>
      <w:tr w:rsidR="008A700D" w:rsidRPr="00807DAF" w14:paraId="223A3C48" w14:textId="77777777" w:rsidTr="00E40A63">
        <w:trPr>
          <w:jc w:val="center"/>
        </w:trPr>
        <w:tc>
          <w:tcPr>
            <w:tcW w:w="8472" w:type="dxa"/>
            <w:shd w:val="pct10" w:color="auto" w:fill="FFFFFF"/>
            <w:vAlign w:val="center"/>
          </w:tcPr>
          <w:p w14:paraId="69706A98" w14:textId="77777777" w:rsidR="008A700D" w:rsidRPr="00807DAF" w:rsidRDefault="008A700D" w:rsidP="00E40A63">
            <w:pPr>
              <w:spacing w:after="120"/>
              <w:jc w:val="left"/>
              <w:rPr>
                <w:snapToGrid/>
                <w:szCs w:val="22"/>
              </w:rPr>
            </w:pPr>
            <w:r w:rsidRPr="00807DAF">
              <w:rPr>
                <w:szCs w:val="22"/>
              </w:rPr>
              <w:br w:type="page"/>
            </w:r>
            <w:r w:rsidRPr="00807DAF">
              <w:rPr>
                <w:b/>
                <w:szCs w:val="22"/>
              </w:rPr>
              <w:t>4. Sustainability of the action</w:t>
            </w:r>
          </w:p>
        </w:tc>
        <w:tc>
          <w:tcPr>
            <w:tcW w:w="1275" w:type="dxa"/>
            <w:shd w:val="pct10" w:color="auto" w:fill="FFFFFF"/>
            <w:vAlign w:val="center"/>
          </w:tcPr>
          <w:p w14:paraId="18B63C76" w14:textId="77777777" w:rsidR="008A700D" w:rsidRPr="00807DAF" w:rsidRDefault="008A700D" w:rsidP="008418CA">
            <w:pPr>
              <w:spacing w:after="120"/>
              <w:jc w:val="center"/>
              <w:rPr>
                <w:rFonts w:ascii="Tahoma" w:hAnsi="Tahoma" w:cs="Tahoma"/>
                <w:b/>
                <w:snapToGrid/>
                <w:szCs w:val="22"/>
              </w:rPr>
            </w:pPr>
            <w:r w:rsidRPr="00807DAF">
              <w:rPr>
                <w:b/>
                <w:szCs w:val="22"/>
              </w:rPr>
              <w:t>15</w:t>
            </w:r>
          </w:p>
        </w:tc>
      </w:tr>
      <w:tr w:rsidR="008A700D" w:rsidRPr="00807DAF" w14:paraId="2D7F2909" w14:textId="77777777" w:rsidTr="00E40A63">
        <w:trPr>
          <w:jc w:val="center"/>
        </w:trPr>
        <w:tc>
          <w:tcPr>
            <w:tcW w:w="8472" w:type="dxa"/>
            <w:vAlign w:val="center"/>
          </w:tcPr>
          <w:p w14:paraId="2F275F96" w14:textId="77777777" w:rsidR="008A700D" w:rsidRPr="00807DAF" w:rsidRDefault="008A700D" w:rsidP="00E40A63">
            <w:pPr>
              <w:spacing w:after="120"/>
              <w:ind w:left="340" w:hanging="340"/>
              <w:jc w:val="left"/>
              <w:rPr>
                <w:snapToGrid/>
                <w:szCs w:val="22"/>
              </w:rPr>
            </w:pPr>
            <w:r w:rsidRPr="00807DAF">
              <w:rPr>
                <w:szCs w:val="22"/>
              </w:rPr>
              <w:t>4.1 Is the action likely to have a tangible impact on its target groups?</w:t>
            </w:r>
          </w:p>
        </w:tc>
        <w:tc>
          <w:tcPr>
            <w:tcW w:w="1275" w:type="dxa"/>
            <w:vAlign w:val="center"/>
          </w:tcPr>
          <w:p w14:paraId="148AD7A2" w14:textId="77777777" w:rsidR="008A700D" w:rsidRPr="00807DAF" w:rsidRDefault="008A700D" w:rsidP="008418CA">
            <w:pPr>
              <w:spacing w:after="120"/>
              <w:jc w:val="center"/>
              <w:rPr>
                <w:rFonts w:ascii="Tahoma" w:hAnsi="Tahoma" w:cs="Tahoma"/>
                <w:snapToGrid/>
                <w:szCs w:val="22"/>
              </w:rPr>
            </w:pPr>
            <w:r w:rsidRPr="00807DAF">
              <w:rPr>
                <w:szCs w:val="22"/>
              </w:rPr>
              <w:t>5</w:t>
            </w:r>
          </w:p>
        </w:tc>
      </w:tr>
      <w:tr w:rsidR="008A700D" w:rsidRPr="00807DAF" w14:paraId="69F4AB92" w14:textId="77777777" w:rsidTr="00E40A63">
        <w:trPr>
          <w:jc w:val="center"/>
        </w:trPr>
        <w:tc>
          <w:tcPr>
            <w:tcW w:w="8472" w:type="dxa"/>
            <w:vAlign w:val="center"/>
          </w:tcPr>
          <w:p w14:paraId="0256072E" w14:textId="77777777" w:rsidR="008A700D" w:rsidRPr="00807DAF" w:rsidRDefault="008A700D" w:rsidP="00E40A63">
            <w:pPr>
              <w:spacing w:after="120"/>
              <w:ind w:left="340" w:hanging="340"/>
              <w:jc w:val="left"/>
              <w:rPr>
                <w:snapToGrid/>
                <w:szCs w:val="22"/>
              </w:rPr>
            </w:pPr>
            <w:r w:rsidRPr="00807DAF">
              <w:rPr>
                <w:szCs w:val="22"/>
              </w:rPr>
              <w:t>4.2 Is the proposal likely to have multiplier effects? (Including scope for replication, extension and information sharing.)</w:t>
            </w:r>
          </w:p>
        </w:tc>
        <w:tc>
          <w:tcPr>
            <w:tcW w:w="1275" w:type="dxa"/>
            <w:vAlign w:val="center"/>
          </w:tcPr>
          <w:p w14:paraId="395E1912" w14:textId="77777777" w:rsidR="008A700D" w:rsidRPr="00807DAF" w:rsidRDefault="008A700D" w:rsidP="008418CA">
            <w:pPr>
              <w:spacing w:after="120"/>
              <w:jc w:val="center"/>
              <w:rPr>
                <w:rFonts w:ascii="Tahoma" w:hAnsi="Tahoma" w:cs="Tahoma"/>
                <w:snapToGrid/>
                <w:szCs w:val="22"/>
              </w:rPr>
            </w:pPr>
            <w:r w:rsidRPr="00807DAF">
              <w:rPr>
                <w:szCs w:val="22"/>
              </w:rPr>
              <w:t>5</w:t>
            </w:r>
          </w:p>
        </w:tc>
      </w:tr>
      <w:tr w:rsidR="008A700D" w:rsidRPr="00807DAF" w14:paraId="3C878632" w14:textId="77777777" w:rsidTr="00E40A63">
        <w:trPr>
          <w:jc w:val="center"/>
        </w:trPr>
        <w:tc>
          <w:tcPr>
            <w:tcW w:w="8472" w:type="dxa"/>
            <w:vAlign w:val="center"/>
          </w:tcPr>
          <w:p w14:paraId="6A66DD53" w14:textId="746D4138" w:rsidR="008A700D" w:rsidRPr="00807DAF" w:rsidRDefault="008A700D" w:rsidP="00E40A63">
            <w:pPr>
              <w:spacing w:after="120"/>
              <w:jc w:val="left"/>
              <w:rPr>
                <w:snapToGrid/>
                <w:szCs w:val="22"/>
              </w:rPr>
            </w:pPr>
            <w:r w:rsidRPr="00807DAF">
              <w:rPr>
                <w:szCs w:val="22"/>
              </w:rPr>
              <w:t>4.3 Are the expected results of the proposed action sustainable?</w:t>
            </w:r>
            <w:r w:rsidR="0016601A">
              <w:rPr>
                <w:szCs w:val="22"/>
              </w:rPr>
              <w:t xml:space="preserve"> </w:t>
            </w:r>
            <w:r w:rsidRPr="00807DAF">
              <w:rPr>
                <w:szCs w:val="22"/>
              </w:rPr>
              <w:t>:</w:t>
            </w:r>
          </w:p>
          <w:p w14:paraId="07459877" w14:textId="77777777" w:rsidR="008A700D" w:rsidRPr="00807DAF" w:rsidRDefault="008A700D" w:rsidP="00E40A63">
            <w:pPr>
              <w:spacing w:after="120"/>
              <w:ind w:left="510" w:hanging="170"/>
              <w:jc w:val="left"/>
              <w:rPr>
                <w:snapToGrid/>
                <w:szCs w:val="22"/>
              </w:rPr>
            </w:pPr>
            <w:r w:rsidRPr="00807DAF">
              <w:rPr>
                <w:szCs w:val="22"/>
              </w:rPr>
              <w:t xml:space="preserve">- financially </w:t>
            </w:r>
            <w:r w:rsidRPr="00807DAF">
              <w:rPr>
                <w:i/>
                <w:szCs w:val="22"/>
              </w:rPr>
              <w:t>(how will the activities be financed after the funding ends?)</w:t>
            </w:r>
          </w:p>
          <w:p w14:paraId="13F6C282" w14:textId="77777777" w:rsidR="008A700D" w:rsidRPr="00807DAF" w:rsidRDefault="008A700D" w:rsidP="00E40A63">
            <w:pPr>
              <w:spacing w:after="120"/>
              <w:ind w:left="510" w:hanging="170"/>
              <w:jc w:val="left"/>
              <w:rPr>
                <w:snapToGrid/>
                <w:szCs w:val="22"/>
              </w:rPr>
            </w:pPr>
            <w:r w:rsidRPr="00807DAF">
              <w:rPr>
                <w:szCs w:val="22"/>
              </w:rPr>
              <w:t xml:space="preserve">- institutionally </w:t>
            </w:r>
            <w:r w:rsidRPr="00807DAF">
              <w:rPr>
                <w:i/>
                <w:szCs w:val="22"/>
              </w:rPr>
              <w:t>(will structures allowing the activities to continue be in place at the end of the action? Will there be local ‘ownership’ of the results of the action?)</w:t>
            </w:r>
          </w:p>
          <w:p w14:paraId="7C90AE52" w14:textId="77777777" w:rsidR="008A700D" w:rsidRPr="00807DAF" w:rsidRDefault="008A700D" w:rsidP="00E40A63">
            <w:pPr>
              <w:spacing w:after="120"/>
              <w:ind w:left="510" w:hanging="170"/>
              <w:jc w:val="left"/>
              <w:rPr>
                <w:iCs/>
                <w:snapToGrid/>
                <w:szCs w:val="22"/>
              </w:rPr>
            </w:pPr>
            <w:r w:rsidRPr="00807DAF">
              <w:rPr>
                <w:szCs w:val="22"/>
              </w:rPr>
              <w:t xml:space="preserve">- at policy level (where applicable) </w:t>
            </w:r>
            <w:r w:rsidRPr="00807DAF">
              <w:rPr>
                <w:i/>
                <w:szCs w:val="22"/>
              </w:rPr>
              <w:t>(what will be the structural impact of the action — e.g. will it lead to improved legislation, codes of conduct, methods, etc?)</w:t>
            </w:r>
          </w:p>
          <w:p w14:paraId="557C695D" w14:textId="77777777" w:rsidR="008A700D" w:rsidRPr="00807DAF" w:rsidRDefault="008A700D" w:rsidP="00E40A63">
            <w:pPr>
              <w:spacing w:after="120"/>
              <w:ind w:left="510" w:hanging="170"/>
              <w:jc w:val="left"/>
              <w:rPr>
                <w:snapToGrid/>
                <w:szCs w:val="22"/>
              </w:rPr>
            </w:pPr>
            <w:r w:rsidRPr="00807DAF">
              <w:rPr>
                <w:iCs/>
                <w:szCs w:val="22"/>
              </w:rPr>
              <w:t xml:space="preserve">- environmentally (if applicable) </w:t>
            </w:r>
            <w:r w:rsidRPr="00807DAF">
              <w:rPr>
                <w:i/>
                <w:szCs w:val="22"/>
              </w:rPr>
              <w:t>(will the action have a negative/positive environmental impact?)</w:t>
            </w:r>
          </w:p>
        </w:tc>
        <w:tc>
          <w:tcPr>
            <w:tcW w:w="1275" w:type="dxa"/>
            <w:vAlign w:val="center"/>
          </w:tcPr>
          <w:p w14:paraId="20E2EC14" w14:textId="77777777" w:rsidR="008A700D" w:rsidRPr="00807DAF" w:rsidRDefault="008A700D" w:rsidP="008418CA">
            <w:pPr>
              <w:spacing w:after="120"/>
              <w:jc w:val="center"/>
              <w:rPr>
                <w:rFonts w:ascii="Tahoma" w:hAnsi="Tahoma" w:cs="Tahoma"/>
                <w:snapToGrid/>
                <w:szCs w:val="22"/>
              </w:rPr>
            </w:pPr>
            <w:r w:rsidRPr="00807DAF">
              <w:rPr>
                <w:szCs w:val="22"/>
              </w:rPr>
              <w:t>5</w:t>
            </w:r>
          </w:p>
        </w:tc>
      </w:tr>
      <w:tr w:rsidR="008A700D" w:rsidRPr="00807DAF" w14:paraId="0A3EE4C8" w14:textId="77777777" w:rsidTr="00E40A63">
        <w:trPr>
          <w:jc w:val="center"/>
        </w:trPr>
        <w:tc>
          <w:tcPr>
            <w:tcW w:w="8472" w:type="dxa"/>
            <w:shd w:val="pct10" w:color="auto" w:fill="FFFFFF"/>
            <w:vAlign w:val="center"/>
          </w:tcPr>
          <w:p w14:paraId="3633F838" w14:textId="77777777" w:rsidR="008A700D" w:rsidRPr="00807DAF" w:rsidRDefault="008A700D" w:rsidP="00E40A63">
            <w:pPr>
              <w:spacing w:after="120"/>
              <w:jc w:val="left"/>
              <w:rPr>
                <w:snapToGrid/>
                <w:szCs w:val="22"/>
              </w:rPr>
            </w:pPr>
            <w:r w:rsidRPr="00807DAF">
              <w:rPr>
                <w:szCs w:val="22"/>
              </w:rPr>
              <w:br w:type="page"/>
            </w:r>
            <w:r w:rsidRPr="00807DAF">
              <w:rPr>
                <w:b/>
                <w:szCs w:val="22"/>
              </w:rPr>
              <w:t>5. Budget and cost-effectiveness of the action</w:t>
            </w:r>
          </w:p>
        </w:tc>
        <w:tc>
          <w:tcPr>
            <w:tcW w:w="1275" w:type="dxa"/>
            <w:shd w:val="pct10" w:color="auto" w:fill="FFFFFF"/>
            <w:vAlign w:val="center"/>
          </w:tcPr>
          <w:p w14:paraId="02C63DD6" w14:textId="77777777" w:rsidR="008A700D" w:rsidRPr="00807DAF" w:rsidRDefault="008A700D" w:rsidP="008418CA">
            <w:pPr>
              <w:spacing w:after="120"/>
              <w:jc w:val="center"/>
              <w:rPr>
                <w:rFonts w:ascii="Tahoma" w:hAnsi="Tahoma" w:cs="Tahoma"/>
                <w:b/>
                <w:snapToGrid/>
                <w:szCs w:val="22"/>
              </w:rPr>
            </w:pPr>
            <w:r w:rsidRPr="00807DAF">
              <w:rPr>
                <w:b/>
                <w:szCs w:val="22"/>
              </w:rPr>
              <w:t>15</w:t>
            </w:r>
          </w:p>
        </w:tc>
      </w:tr>
      <w:tr w:rsidR="008A700D" w:rsidRPr="00807DAF" w14:paraId="0F8E4579" w14:textId="77777777" w:rsidTr="00E40A63">
        <w:trPr>
          <w:jc w:val="center"/>
        </w:trPr>
        <w:tc>
          <w:tcPr>
            <w:tcW w:w="8472" w:type="dxa"/>
            <w:vAlign w:val="center"/>
          </w:tcPr>
          <w:p w14:paraId="29DB7C51" w14:textId="77777777" w:rsidR="008A700D" w:rsidRPr="00807DAF" w:rsidRDefault="008A700D" w:rsidP="00E40A63">
            <w:pPr>
              <w:spacing w:after="120"/>
              <w:ind w:left="340" w:hanging="340"/>
              <w:jc w:val="left"/>
              <w:rPr>
                <w:snapToGrid/>
                <w:szCs w:val="22"/>
              </w:rPr>
            </w:pPr>
            <w:r w:rsidRPr="00807DAF">
              <w:rPr>
                <w:szCs w:val="22"/>
              </w:rPr>
              <w:t>5.1 Are the activities appropriately reflected in the budget?</w:t>
            </w:r>
          </w:p>
        </w:tc>
        <w:tc>
          <w:tcPr>
            <w:tcW w:w="1275" w:type="dxa"/>
            <w:vAlign w:val="center"/>
          </w:tcPr>
          <w:p w14:paraId="643CE79C" w14:textId="77777777" w:rsidR="008A700D" w:rsidRPr="00807DAF" w:rsidRDefault="008A700D" w:rsidP="008418CA">
            <w:pPr>
              <w:spacing w:after="120"/>
              <w:jc w:val="center"/>
              <w:rPr>
                <w:rFonts w:ascii="Tahoma" w:hAnsi="Tahoma" w:cs="Tahoma"/>
                <w:snapToGrid/>
                <w:szCs w:val="22"/>
              </w:rPr>
            </w:pPr>
            <w:r w:rsidRPr="00807DAF">
              <w:rPr>
                <w:szCs w:val="22"/>
              </w:rPr>
              <w:t>5</w:t>
            </w:r>
          </w:p>
        </w:tc>
      </w:tr>
      <w:tr w:rsidR="008A700D" w:rsidRPr="00807DAF" w14:paraId="47BBB8B1" w14:textId="77777777" w:rsidTr="00E40A63">
        <w:trPr>
          <w:jc w:val="center"/>
        </w:trPr>
        <w:tc>
          <w:tcPr>
            <w:tcW w:w="8472" w:type="dxa"/>
            <w:vAlign w:val="center"/>
          </w:tcPr>
          <w:p w14:paraId="600BDD11" w14:textId="77777777" w:rsidR="008A700D" w:rsidRPr="00807DAF" w:rsidRDefault="008A700D" w:rsidP="00E40A63">
            <w:pPr>
              <w:spacing w:after="120"/>
              <w:ind w:left="340" w:hanging="340"/>
              <w:jc w:val="left"/>
              <w:rPr>
                <w:snapToGrid/>
                <w:szCs w:val="22"/>
              </w:rPr>
            </w:pPr>
            <w:r w:rsidRPr="00807DAF">
              <w:rPr>
                <w:szCs w:val="22"/>
              </w:rPr>
              <w:t>5.2 Is the ratio between the estimated costs and the expected results satisfactory?</w:t>
            </w:r>
          </w:p>
        </w:tc>
        <w:tc>
          <w:tcPr>
            <w:tcW w:w="1275" w:type="dxa"/>
            <w:vAlign w:val="center"/>
          </w:tcPr>
          <w:p w14:paraId="422CB229" w14:textId="77777777" w:rsidR="008A700D" w:rsidRPr="00807DAF" w:rsidRDefault="008A700D" w:rsidP="008418CA">
            <w:pPr>
              <w:spacing w:after="120"/>
              <w:jc w:val="center"/>
              <w:rPr>
                <w:rFonts w:ascii="Tahoma" w:hAnsi="Tahoma" w:cs="Tahoma"/>
                <w:snapToGrid/>
                <w:szCs w:val="22"/>
              </w:rPr>
            </w:pPr>
            <w:r w:rsidRPr="00807DAF">
              <w:rPr>
                <w:szCs w:val="22"/>
              </w:rPr>
              <w:t>10</w:t>
            </w:r>
          </w:p>
        </w:tc>
      </w:tr>
      <w:tr w:rsidR="008A700D" w:rsidRPr="00807DAF" w14:paraId="7A1D2275" w14:textId="77777777" w:rsidTr="00E40A63">
        <w:trPr>
          <w:jc w:val="center"/>
        </w:trPr>
        <w:tc>
          <w:tcPr>
            <w:tcW w:w="8472" w:type="dxa"/>
            <w:shd w:val="pct10" w:color="auto" w:fill="FFFFFF"/>
            <w:vAlign w:val="center"/>
          </w:tcPr>
          <w:p w14:paraId="07A94A6D" w14:textId="77777777" w:rsidR="008A700D" w:rsidRPr="00807DAF" w:rsidRDefault="008A700D" w:rsidP="00E40A63">
            <w:pPr>
              <w:spacing w:after="120"/>
              <w:jc w:val="left"/>
              <w:rPr>
                <w:b/>
                <w:snapToGrid/>
                <w:szCs w:val="22"/>
              </w:rPr>
            </w:pPr>
            <w:r w:rsidRPr="00807DAF">
              <w:rPr>
                <w:b/>
                <w:szCs w:val="22"/>
              </w:rPr>
              <w:t>Maximum total score</w:t>
            </w:r>
          </w:p>
        </w:tc>
        <w:tc>
          <w:tcPr>
            <w:tcW w:w="1275" w:type="dxa"/>
            <w:shd w:val="pct10" w:color="auto" w:fill="FFFFFF"/>
            <w:vAlign w:val="center"/>
          </w:tcPr>
          <w:p w14:paraId="0498EF33" w14:textId="77777777" w:rsidR="008A700D" w:rsidRPr="00807DAF" w:rsidRDefault="008A700D" w:rsidP="008418CA">
            <w:pPr>
              <w:spacing w:after="120"/>
              <w:jc w:val="center"/>
              <w:rPr>
                <w:rFonts w:ascii="Tahoma" w:hAnsi="Tahoma" w:cs="Tahoma"/>
                <w:b/>
                <w:snapToGrid/>
                <w:szCs w:val="22"/>
              </w:rPr>
            </w:pPr>
            <w:r w:rsidRPr="00807DAF">
              <w:rPr>
                <w:b/>
                <w:szCs w:val="22"/>
              </w:rPr>
              <w:t>100</w:t>
            </w:r>
          </w:p>
        </w:tc>
      </w:tr>
    </w:tbl>
    <w:p w14:paraId="4ABFE5C7" w14:textId="77777777" w:rsidR="008A700D" w:rsidRDefault="008A700D" w:rsidP="00E40A63">
      <w:pPr>
        <w:spacing w:after="0"/>
      </w:pPr>
    </w:p>
    <w:p w14:paraId="3EDEE620" w14:textId="77777777" w:rsidR="008A700D" w:rsidRDefault="008A700D" w:rsidP="008A700D">
      <w:pPr>
        <w:spacing w:after="120"/>
      </w:pPr>
      <w:r w:rsidRPr="00807DAF">
        <w:t xml:space="preserve">If the total score for section 1 </w:t>
      </w:r>
      <w:r>
        <w:t xml:space="preserve">(financial and operational capacity) </w:t>
      </w:r>
      <w:r w:rsidRPr="00807DAF">
        <w:t>is less than 12 points, the application will be rejected. If the score for at least one of the subsections under section 1 is 1, the application will also be rejected.</w:t>
      </w:r>
    </w:p>
    <w:p w14:paraId="082F2382" w14:textId="77777777" w:rsidR="008B4399" w:rsidRPr="00807DAF" w:rsidRDefault="008A700D" w:rsidP="008A700D">
      <w:pPr>
        <w:spacing w:after="120"/>
      </w:pPr>
      <w:r>
        <w:t xml:space="preserve">If the lead applicant applies without co-applicants or affiliated entities the score for point 3.4 shall be 5 unless the involvement of co-applicants or affiliated entities is mandatory according to these guidelines for applicants.  </w:t>
      </w:r>
    </w:p>
    <w:p w14:paraId="1371E974" w14:textId="77777777" w:rsidR="008A700D" w:rsidRPr="00807DAF" w:rsidRDefault="008A700D" w:rsidP="008A700D">
      <w:pPr>
        <w:spacing w:after="120"/>
        <w:rPr>
          <w:i/>
        </w:rPr>
      </w:pPr>
      <w:r w:rsidRPr="00807DAF">
        <w:rPr>
          <w:i/>
        </w:rPr>
        <w:t>Provisional selection</w:t>
      </w:r>
    </w:p>
    <w:p w14:paraId="1415B599" w14:textId="4EB5EDEB" w:rsidR="00872EA7" w:rsidRDefault="008A700D">
      <w:pPr>
        <w:spacing w:after="120"/>
      </w:pPr>
      <w:r w:rsidRPr="00807DAF">
        <w:t>After the evaluation, a table will be drawn up listing the applications ranked according to their score</w:t>
      </w:r>
      <w:r>
        <w:t>.</w:t>
      </w:r>
      <w:r w:rsidRPr="00807DAF">
        <w:t xml:space="preserve"> </w:t>
      </w:r>
      <w:r>
        <w:t xml:space="preserve">The highest scoring applications will be provisionally selected until </w:t>
      </w:r>
      <w:r w:rsidRPr="00807DAF">
        <w:t xml:space="preserve">the available budget for this </w:t>
      </w:r>
      <w:r>
        <w:t>c</w:t>
      </w:r>
      <w:r w:rsidRPr="00807DAF">
        <w:t xml:space="preserve">all for </w:t>
      </w:r>
      <w:r>
        <w:t>p</w:t>
      </w:r>
      <w:r w:rsidRPr="00807DAF">
        <w:t>roposals</w:t>
      </w:r>
      <w:r>
        <w:t xml:space="preserve"> is reached</w:t>
      </w:r>
      <w:r w:rsidRPr="00807DAF">
        <w:t>. In addition, a reserve list will be drawn up following the same criteria</w:t>
      </w:r>
      <w:r>
        <w:t>.</w:t>
      </w:r>
      <w:r w:rsidRPr="00807DAF">
        <w:t xml:space="preserve"> </w:t>
      </w:r>
      <w:r>
        <w:t xml:space="preserve">This list will be </w:t>
      </w:r>
      <w:r w:rsidRPr="00807DAF">
        <w:t>used if more funds become available during the validity period of the reserve list</w:t>
      </w:r>
      <w:r w:rsidR="00B52A67">
        <w:t>.</w:t>
      </w:r>
    </w:p>
    <w:p w14:paraId="1FE479BD" w14:textId="34751CF3" w:rsidR="008A700D" w:rsidRPr="00F76DE6" w:rsidRDefault="008A700D" w:rsidP="00CD0B40">
      <w:pPr>
        <w:numPr>
          <w:ilvl w:val="0"/>
          <w:numId w:val="50"/>
        </w:numPr>
        <w:spacing w:after="120"/>
        <w:rPr>
          <w:b/>
          <w:sz w:val="24"/>
          <w:szCs w:val="24"/>
        </w:rPr>
      </w:pPr>
      <w:r>
        <w:rPr>
          <w:b/>
          <w:sz w:val="24"/>
          <w:szCs w:val="24"/>
        </w:rPr>
        <w:t>STEP</w:t>
      </w:r>
      <w:r w:rsidR="003C621B">
        <w:rPr>
          <w:b/>
          <w:sz w:val="24"/>
          <w:szCs w:val="24"/>
        </w:rPr>
        <w:t xml:space="preserve"> </w:t>
      </w:r>
      <w:r w:rsidRPr="00983D2D">
        <w:rPr>
          <w:b/>
          <w:sz w:val="24"/>
          <w:szCs w:val="24"/>
        </w:rPr>
        <w:t>3:</w:t>
      </w:r>
      <w:r w:rsidR="003C621B">
        <w:rPr>
          <w:b/>
          <w:sz w:val="24"/>
          <w:szCs w:val="24"/>
        </w:rPr>
        <w:t xml:space="preserve"> </w:t>
      </w:r>
      <w:r w:rsidRPr="00983D2D">
        <w:rPr>
          <w:b/>
          <w:sz w:val="24"/>
          <w:szCs w:val="24"/>
        </w:rPr>
        <w:t>VERIFICATION OF ELIGIBILITY OF THE APPLICANTS AND AFFILIATED ENTITY(IES)</w:t>
      </w:r>
    </w:p>
    <w:p w14:paraId="1B1F0242" w14:textId="77777777" w:rsidR="008A700D" w:rsidRPr="00807DAF" w:rsidRDefault="008A700D" w:rsidP="008A700D">
      <w:pPr>
        <w:spacing w:after="120"/>
      </w:pPr>
      <w:r w:rsidRPr="00807DAF">
        <w:t>The eligibility verification</w:t>
      </w:r>
      <w:r>
        <w:t xml:space="preserve"> will be performed on the basis of </w:t>
      </w:r>
      <w:r w:rsidRPr="00807DAF">
        <w:t xml:space="preserve">the supporting documents requested by the Contracting Authority (see </w:t>
      </w:r>
      <w:r>
        <w:t>s</w:t>
      </w:r>
      <w:r w:rsidRPr="00807DAF">
        <w:t>ection 2.4)</w:t>
      </w:r>
      <w:r>
        <w:t>. It</w:t>
      </w:r>
      <w:r w:rsidRPr="00807DAF">
        <w:t xml:space="preserve"> will </w:t>
      </w:r>
      <w:r w:rsidRPr="00807DAF">
        <w:rPr>
          <w:u w:val="single"/>
        </w:rPr>
        <w:t>only</w:t>
      </w:r>
      <w:r w:rsidRPr="00807DAF">
        <w:t xml:space="preserve"> be performed for the applications that have been provisionally selected according to their score and within the available </w:t>
      </w:r>
      <w:r>
        <w:t>budget for this call for proposals</w:t>
      </w:r>
      <w:r w:rsidRPr="00807DAF">
        <w:t xml:space="preserve">. </w:t>
      </w:r>
    </w:p>
    <w:p w14:paraId="0FA6531B" w14:textId="77777777" w:rsidR="008A700D" w:rsidRPr="00807DAF" w:rsidRDefault="008A700D" w:rsidP="008A700D">
      <w:pPr>
        <w:numPr>
          <w:ilvl w:val="0"/>
          <w:numId w:val="27"/>
        </w:numPr>
        <w:spacing w:after="120"/>
      </w:pPr>
      <w:r w:rsidRPr="00807DAF">
        <w:t xml:space="preserve">The </w:t>
      </w:r>
      <w:r>
        <w:t>d</w:t>
      </w:r>
      <w:r w:rsidRPr="00807DAF">
        <w:t xml:space="preserve">eclaration by the </w:t>
      </w:r>
      <w:r>
        <w:t>lead a</w:t>
      </w:r>
      <w:r w:rsidRPr="00807DAF">
        <w:t>pplicant (</w:t>
      </w:r>
      <w:r>
        <w:t>s</w:t>
      </w:r>
      <w:r w:rsidRPr="00807DAF">
        <w:t xml:space="preserve">ection 8 of Part B </w:t>
      </w:r>
      <w:r>
        <w:t xml:space="preserve">of </w:t>
      </w:r>
      <w:r w:rsidRPr="00807DAF">
        <w:t xml:space="preserve">the grant application form) will be cross-checked with the supporting documents provided by the </w:t>
      </w:r>
      <w:r>
        <w:t>lead a</w:t>
      </w:r>
      <w:r w:rsidRPr="00807DAF">
        <w:t xml:space="preserve">pplicant. Any missing supporting document or any incoherence between the </w:t>
      </w:r>
      <w:r>
        <w:t>d</w:t>
      </w:r>
      <w:r w:rsidRPr="00807DAF">
        <w:t xml:space="preserve">eclaration by the </w:t>
      </w:r>
      <w:r>
        <w:t>lead a</w:t>
      </w:r>
      <w:r w:rsidRPr="00807DAF">
        <w:t xml:space="preserve">pplicant and the supporting documents may lead to the rejection of the application on that sole basis. </w:t>
      </w:r>
    </w:p>
    <w:p w14:paraId="7ACEDDF7" w14:textId="77777777" w:rsidR="008A700D" w:rsidRPr="00807DAF" w:rsidRDefault="008A700D" w:rsidP="008A700D">
      <w:pPr>
        <w:numPr>
          <w:ilvl w:val="0"/>
          <w:numId w:val="27"/>
        </w:numPr>
        <w:spacing w:after="120"/>
      </w:pPr>
      <w:r w:rsidRPr="00807DAF">
        <w:t>The eligibility of applicants</w:t>
      </w:r>
      <w:r>
        <w:t xml:space="preserve"> and</w:t>
      </w:r>
      <w:r w:rsidRPr="00807DAF">
        <w:t xml:space="preserve"> the affiliated entity(ies) will be verified according to the criteria set out in </w:t>
      </w:r>
      <w:r>
        <w:t>s</w:t>
      </w:r>
      <w:r w:rsidRPr="00807DAF">
        <w:t>ections 2.1.1, 2.1.2 and 2.1.3.</w:t>
      </w:r>
    </w:p>
    <w:p w14:paraId="0DCF30C9" w14:textId="223E04F2" w:rsidR="005E48BF" w:rsidRDefault="008A700D" w:rsidP="008A700D">
      <w:pPr>
        <w:spacing w:after="120"/>
      </w:pPr>
      <w:r w:rsidRPr="00807DAF">
        <w:t xml:space="preserve">Any rejected application will be replaced by the next best placed application on the reserve list that falls within the available </w:t>
      </w:r>
      <w:r>
        <w:t>budget for this call for proposals</w:t>
      </w:r>
      <w:r w:rsidRPr="00807DAF">
        <w:t>.</w:t>
      </w:r>
      <w:bookmarkStart w:id="42" w:name="_Toc40507654"/>
    </w:p>
    <w:p w14:paraId="608F5886" w14:textId="77777777" w:rsidR="005E48BF" w:rsidRPr="00807DAF" w:rsidRDefault="005E48BF" w:rsidP="008A700D">
      <w:pPr>
        <w:spacing w:after="120"/>
      </w:pPr>
    </w:p>
    <w:p w14:paraId="6F3A5766" w14:textId="539758A0" w:rsidR="008A700D" w:rsidRPr="00807DAF" w:rsidRDefault="00B25006">
      <w:pPr>
        <w:pStyle w:val="Guidelines2"/>
      </w:pPr>
      <w:r>
        <w:rPr>
          <w:snapToGrid/>
          <w:lang w:eastAsia="tr-TR"/>
        </w:rPr>
        <w:lastRenderedPageBreak/>
        <w:t>S</w:t>
      </w:r>
      <w:bookmarkStart w:id="43" w:name="_Toc491416334"/>
      <w:r w:rsidR="008A700D" w:rsidRPr="008418CA">
        <w:rPr>
          <w:snapToGrid/>
          <w:lang w:eastAsia="tr-TR"/>
        </w:rPr>
        <w:t>ubmission of supporting documents for provisionally selected applications</w:t>
      </w:r>
      <w:bookmarkEnd w:id="42"/>
      <w:bookmarkEnd w:id="43"/>
      <w:r w:rsidR="008A700D" w:rsidRPr="00807DAF">
        <w:t xml:space="preserve"> </w:t>
      </w:r>
    </w:p>
    <w:p w14:paraId="2C37DC77" w14:textId="702FCAC3" w:rsidR="008A700D" w:rsidRPr="00807DAF" w:rsidRDefault="008A700D" w:rsidP="008A700D">
      <w:pPr>
        <w:spacing w:after="120"/>
      </w:pPr>
      <w:r w:rsidRPr="00807DAF">
        <w:t>A</w:t>
      </w:r>
      <w:r>
        <w:t xml:space="preserve"> lead a</w:t>
      </w:r>
      <w:r w:rsidRPr="00807DAF">
        <w:t xml:space="preserve">pplicant </w:t>
      </w:r>
      <w:r>
        <w:t xml:space="preserve">whose application has </w:t>
      </w:r>
      <w:r w:rsidRPr="00807DAF">
        <w:t xml:space="preserve">been provisionally selected or placed on the reserve list will be informed in writing by the Contracting Authority. It will be requested to supply the following documents in order to allow the Contracting Authority to verify the eligibility of the </w:t>
      </w:r>
      <w:r>
        <w:t>lead a</w:t>
      </w:r>
      <w:r w:rsidRPr="00807DAF">
        <w:t>pplicant, of the co-applicant(s) and (if any) of their affiliated entity(ies)</w:t>
      </w:r>
      <w:r w:rsidR="009D7FB5">
        <w:t>:</w:t>
      </w:r>
    </w:p>
    <w:p w14:paraId="7611972C" w14:textId="74829678" w:rsidR="008A700D" w:rsidRPr="0055249C" w:rsidRDefault="008A700D" w:rsidP="008A700D">
      <w:pPr>
        <w:numPr>
          <w:ilvl w:val="6"/>
          <w:numId w:val="28"/>
        </w:numPr>
        <w:tabs>
          <w:tab w:val="left" w:pos="567"/>
          <w:tab w:val="left" w:pos="2126"/>
          <w:tab w:val="left" w:pos="2835"/>
        </w:tabs>
        <w:spacing w:after="120"/>
        <w:ind w:left="361" w:hangingChars="164" w:hanging="361"/>
      </w:pPr>
      <w:r>
        <w:t xml:space="preserve">  </w:t>
      </w:r>
      <w:r w:rsidRPr="0055249C">
        <w:t>The statutes or articles of association of the lead applicant, of each co-applicant and (if any) of each affiliated entity</w:t>
      </w:r>
      <w:r w:rsidR="009A701E">
        <w:rPr>
          <w:rStyle w:val="DipnotBavurusu"/>
        </w:rPr>
        <w:footnoteReference w:id="12"/>
      </w:r>
      <w:r w:rsidRPr="0055249C">
        <w:t xml:space="preserve"> (signed by the legal representative(s) and stamped with official seal/stamp of the entity).</w:t>
      </w:r>
    </w:p>
    <w:p w14:paraId="1BE159F0" w14:textId="5A4AEBFF" w:rsidR="008A700D" w:rsidRPr="005873B1" w:rsidRDefault="008A700D" w:rsidP="00E40A63">
      <w:pPr>
        <w:numPr>
          <w:ilvl w:val="6"/>
          <w:numId w:val="28"/>
        </w:numPr>
        <w:tabs>
          <w:tab w:val="left" w:pos="567"/>
          <w:tab w:val="left" w:pos="2126"/>
          <w:tab w:val="left" w:pos="2835"/>
        </w:tabs>
        <w:spacing w:after="120"/>
        <w:ind w:left="361" w:hanging="361"/>
        <w:rPr>
          <w:szCs w:val="22"/>
        </w:rPr>
      </w:pPr>
      <w:r>
        <w:t xml:space="preserve">  </w:t>
      </w:r>
      <w:r w:rsidRPr="000717B4">
        <w:t xml:space="preserve">A copy of the </w:t>
      </w:r>
      <w:r w:rsidRPr="007213BA">
        <w:t xml:space="preserve">lead applicant’s </w:t>
      </w:r>
      <w:r w:rsidRPr="005873B1">
        <w:t xml:space="preserve">latest accounts (the profit and loss account and the balance sheet for the </w:t>
      </w:r>
      <w:r w:rsidRPr="00ED427D">
        <w:t>last financial year for which the accounts have been closed</w:t>
      </w:r>
      <w:r>
        <w:t xml:space="preserve"> </w:t>
      </w:r>
      <w:r w:rsidRPr="00B50D5F">
        <w:rPr>
          <w:szCs w:val="22"/>
        </w:rPr>
        <w:t>as certified by an independent auditing company/public accountant or local authority</w:t>
      </w:r>
      <w:r w:rsidRPr="00ED427D">
        <w:t>)</w:t>
      </w:r>
      <w:r w:rsidRPr="000717B4">
        <w:t xml:space="preserve">. A copy of the latest account is neither </w:t>
      </w:r>
      <w:r w:rsidRPr="007213BA">
        <w:rPr>
          <w:szCs w:val="22"/>
        </w:rPr>
        <w:t>required from the co-applicant(s) nor from (if any) affiliated entity(ies)</w:t>
      </w:r>
      <w:r w:rsidRPr="005873B1">
        <w:rPr>
          <w:szCs w:val="22"/>
        </w:rPr>
        <w:t>.</w:t>
      </w:r>
    </w:p>
    <w:p w14:paraId="2F4415D8" w14:textId="77777777" w:rsidR="008A700D" w:rsidRPr="009D7FB5" w:rsidRDefault="008A700D" w:rsidP="00E40A63">
      <w:pPr>
        <w:numPr>
          <w:ilvl w:val="6"/>
          <w:numId w:val="28"/>
        </w:numPr>
        <w:tabs>
          <w:tab w:val="left" w:pos="567"/>
          <w:tab w:val="left" w:pos="2126"/>
          <w:tab w:val="left" w:pos="2835"/>
        </w:tabs>
        <w:spacing w:after="120"/>
        <w:ind w:left="361" w:hanging="361"/>
        <w:rPr>
          <w:szCs w:val="22"/>
        </w:rPr>
      </w:pPr>
      <w:r w:rsidRPr="006141AB">
        <w:rPr>
          <w:szCs w:val="22"/>
        </w:rPr>
        <w:t xml:space="preserve">  </w:t>
      </w:r>
      <w:r w:rsidRPr="009D7FB5">
        <w:rPr>
          <w:szCs w:val="22"/>
        </w:rPr>
        <w:t xml:space="preserve">A Financial Identification Form of the lead applicant (not from co-applicant(s)) conforming to the model attached as Annex E of these guidelines, certified by the bank to which the payments will be made. This bank should be located in the country where the lead applicant is established. </w:t>
      </w:r>
    </w:p>
    <w:p w14:paraId="6206C826" w14:textId="77777777" w:rsidR="008A700D" w:rsidRDefault="008A700D" w:rsidP="00E40A63">
      <w:pPr>
        <w:pStyle w:val="ListeParagraf"/>
        <w:numPr>
          <w:ilvl w:val="6"/>
          <w:numId w:val="28"/>
        </w:numPr>
        <w:ind w:left="374" w:hanging="288"/>
      </w:pPr>
      <w:r>
        <w:t xml:space="preserve"> </w:t>
      </w:r>
      <w:r w:rsidR="00384D81" w:rsidRPr="00384D81">
        <w:t>Certificate of the legal registration (a document showing the activity sta</w:t>
      </w:r>
      <w:r w:rsidR="00384D81">
        <w:t xml:space="preserve">tus of the organisation) of the </w:t>
      </w:r>
      <w:r w:rsidR="00384D81" w:rsidRPr="00384D81">
        <w:rPr>
          <w:szCs w:val="22"/>
        </w:rPr>
        <w:t>lead applicant and of each</w:t>
      </w:r>
      <w:r w:rsidR="00384D81" w:rsidRPr="00384D81">
        <w:t xml:space="preserve"> co-applicant and of each affiliated entity (if any).</w:t>
      </w:r>
    </w:p>
    <w:p w14:paraId="39393AFD" w14:textId="1AC20878" w:rsidR="008A700D" w:rsidRDefault="008A700D" w:rsidP="008A700D">
      <w:pPr>
        <w:numPr>
          <w:ilvl w:val="6"/>
          <w:numId w:val="28"/>
        </w:numPr>
        <w:spacing w:after="120"/>
        <w:ind w:left="361" w:hangingChars="164" w:hanging="361"/>
      </w:pPr>
      <w:r>
        <w:t xml:space="preserve">  </w:t>
      </w:r>
      <w:r w:rsidRPr="00CA714F">
        <w:t>The decision of the lead applicant’s</w:t>
      </w:r>
      <w:r w:rsidR="000746B2">
        <w:t xml:space="preserve">, </w:t>
      </w:r>
      <w:r w:rsidRPr="00CA714F">
        <w:t xml:space="preserve">of each co-applicant’s </w:t>
      </w:r>
      <w:r w:rsidR="00384D81">
        <w:t xml:space="preserve">and </w:t>
      </w:r>
      <w:r w:rsidR="00384D81">
        <w:rPr>
          <w:szCs w:val="22"/>
        </w:rPr>
        <w:t>of each</w:t>
      </w:r>
      <w:r w:rsidR="00384D81" w:rsidRPr="00B50D5F">
        <w:rPr>
          <w:szCs w:val="22"/>
        </w:rPr>
        <w:t xml:space="preserve"> affiliated entity</w:t>
      </w:r>
      <w:r w:rsidR="00973EC8">
        <w:rPr>
          <w:szCs w:val="22"/>
        </w:rPr>
        <w:t>’</w:t>
      </w:r>
      <w:r w:rsidR="00481BC1">
        <w:rPr>
          <w:szCs w:val="22"/>
        </w:rPr>
        <w:t>s</w:t>
      </w:r>
      <w:r w:rsidR="00384D81">
        <w:rPr>
          <w:szCs w:val="22"/>
        </w:rPr>
        <w:t xml:space="preserve"> (if any) </w:t>
      </w:r>
      <w:r w:rsidRPr="00CA714F">
        <w:t>managing bodies to implement the project with a nomination of the person(s) empowered to represent and sign.</w:t>
      </w:r>
    </w:p>
    <w:p w14:paraId="6398C5F0" w14:textId="77777777" w:rsidR="008A700D" w:rsidRPr="00CA714F" w:rsidRDefault="008A700D" w:rsidP="008A700D">
      <w:pPr>
        <w:numPr>
          <w:ilvl w:val="6"/>
          <w:numId w:val="28"/>
        </w:numPr>
        <w:spacing w:after="120"/>
        <w:ind w:left="361" w:hangingChars="164" w:hanging="361"/>
      </w:pPr>
      <w:r>
        <w:t xml:space="preserve">   Notarized sample of signature(s) for representative(s) empowered to represent and sign for the lead applicant, each co-applicant and each affiliated entity (if any). </w:t>
      </w:r>
    </w:p>
    <w:p w14:paraId="76EE73B5" w14:textId="20CB9FD7" w:rsidR="008A700D" w:rsidRDefault="008A700D" w:rsidP="008A700D">
      <w:pPr>
        <w:numPr>
          <w:ilvl w:val="6"/>
          <w:numId w:val="28"/>
        </w:numPr>
        <w:tabs>
          <w:tab w:val="left" w:pos="567"/>
          <w:tab w:val="left" w:pos="2126"/>
          <w:tab w:val="left" w:pos="2835"/>
        </w:tabs>
        <w:spacing w:after="120"/>
        <w:ind w:left="361" w:hangingChars="164" w:hanging="361"/>
      </w:pPr>
      <w:r>
        <w:t xml:space="preserve">  </w:t>
      </w:r>
      <w:r w:rsidRPr="00697A08">
        <w:t>Evidence on the fulfilment</w:t>
      </w:r>
      <w:r>
        <w:t xml:space="preserve"> </w:t>
      </w:r>
      <w:r>
        <w:rPr>
          <w:szCs w:val="22"/>
        </w:rPr>
        <w:t>(including restructuring etc.)</w:t>
      </w:r>
      <w:r>
        <w:t xml:space="preserve"> </w:t>
      </w:r>
      <w:r w:rsidRPr="00697A08">
        <w:t>of obligation</w:t>
      </w:r>
      <w:r>
        <w:t>s</w:t>
      </w:r>
      <w:r w:rsidRPr="00697A08">
        <w:t xml:space="preserve"> related to social security contributions</w:t>
      </w:r>
      <w:r>
        <w:t xml:space="preserve"> (obtained after the date of</w:t>
      </w:r>
      <w:r w:rsidRPr="00697A08">
        <w:t xml:space="preserve"> </w:t>
      </w:r>
      <w:r>
        <w:t>Contracting Authority’s request)</w:t>
      </w:r>
      <w:r w:rsidRPr="00697A08">
        <w:t xml:space="preserve"> taken from the relevant </w:t>
      </w:r>
      <w:r w:rsidR="00384D81">
        <w:t>social security</w:t>
      </w:r>
      <w:r w:rsidR="00384D81" w:rsidRPr="00697A08">
        <w:t xml:space="preserve"> </w:t>
      </w:r>
      <w:r w:rsidRPr="00697A08">
        <w:t>authorities</w:t>
      </w:r>
      <w:r>
        <w:t xml:space="preserve"> for the lead applicant, each co-applicant and each affiliated entity (if any)</w:t>
      </w:r>
      <w:r w:rsidRPr="00697A08">
        <w:t xml:space="preserve">. If the </w:t>
      </w:r>
      <w:r>
        <w:t>lead a</w:t>
      </w:r>
      <w:r w:rsidRPr="00697A08">
        <w:t>pplicant</w:t>
      </w:r>
      <w:r>
        <w:t xml:space="preserve"> and/or</w:t>
      </w:r>
      <w:r w:rsidRPr="00697A08">
        <w:t xml:space="preserve"> </w:t>
      </w:r>
      <w:r>
        <w:t>the co-applicant(s) and/or affiliated entity</w:t>
      </w:r>
      <w:r w:rsidR="00973EC8">
        <w:t>(ies)</w:t>
      </w:r>
      <w:r>
        <w:t xml:space="preserve"> (if any) are</w:t>
      </w:r>
      <w:r w:rsidRPr="00697A08">
        <w:t xml:space="preserve"> </w:t>
      </w:r>
      <w:r>
        <w:t>exempted from social security contribution</w:t>
      </w:r>
      <w:r w:rsidR="00973EC8">
        <w:t>s</w:t>
      </w:r>
      <w:r w:rsidRPr="00697A08">
        <w:t xml:space="preserve">, documentary proof regarding the status should be provided. </w:t>
      </w:r>
    </w:p>
    <w:p w14:paraId="34D9D9B2" w14:textId="3EBFB015" w:rsidR="008A700D" w:rsidRDefault="008A700D" w:rsidP="008A700D">
      <w:pPr>
        <w:numPr>
          <w:ilvl w:val="6"/>
          <w:numId w:val="28"/>
        </w:numPr>
        <w:tabs>
          <w:tab w:val="left" w:pos="567"/>
          <w:tab w:val="left" w:pos="2126"/>
          <w:tab w:val="left" w:pos="2835"/>
        </w:tabs>
        <w:spacing w:after="120"/>
        <w:ind w:left="361" w:hangingChars="164" w:hanging="361"/>
      </w:pPr>
      <w:r>
        <w:t xml:space="preserve">  </w:t>
      </w:r>
      <w:r w:rsidRPr="00697A08">
        <w:t xml:space="preserve">Evidence </w:t>
      </w:r>
      <w:r>
        <w:t xml:space="preserve">on the fulfilment </w:t>
      </w:r>
      <w:r>
        <w:rPr>
          <w:szCs w:val="22"/>
        </w:rPr>
        <w:t>(including restructuring etc.)</w:t>
      </w:r>
      <w:r>
        <w:t xml:space="preserve"> </w:t>
      </w:r>
      <w:r w:rsidRPr="00697A08">
        <w:t>o</w:t>
      </w:r>
      <w:r>
        <w:t>f</w:t>
      </w:r>
      <w:r w:rsidRPr="00697A08">
        <w:t xml:space="preserve"> the </w:t>
      </w:r>
      <w:r>
        <w:t>fiscal/tax</w:t>
      </w:r>
      <w:r w:rsidRPr="00697A08">
        <w:t xml:space="preserve"> obligation</w:t>
      </w:r>
      <w:r>
        <w:t>s (obtained after the date of</w:t>
      </w:r>
      <w:r w:rsidRPr="00697A08">
        <w:t xml:space="preserve"> </w:t>
      </w:r>
      <w:r>
        <w:t>Contracting Authority’s request)</w:t>
      </w:r>
      <w:r w:rsidRPr="00697A08">
        <w:t xml:space="preserve"> taken from the relevant tax authorities</w:t>
      </w:r>
      <w:r>
        <w:t xml:space="preserve"> for the lead applicant, each co-applicant and each affiliated entity (if any)</w:t>
      </w:r>
      <w:r w:rsidRPr="00697A08">
        <w:t xml:space="preserve">. If the </w:t>
      </w:r>
      <w:r>
        <w:t>lead a</w:t>
      </w:r>
      <w:r w:rsidRPr="00697A08">
        <w:t>pplicant</w:t>
      </w:r>
      <w:r>
        <w:t xml:space="preserve"> and/or</w:t>
      </w:r>
      <w:r w:rsidRPr="00697A08">
        <w:t xml:space="preserve"> </w:t>
      </w:r>
      <w:r>
        <w:t>the co-applicant(s) and/or affiliated entity</w:t>
      </w:r>
      <w:r w:rsidR="00973EC8">
        <w:t>(ies)</w:t>
      </w:r>
      <w:r>
        <w:t xml:space="preserve"> (if any) are</w:t>
      </w:r>
      <w:r w:rsidRPr="00697A08">
        <w:t xml:space="preserve"> </w:t>
      </w:r>
      <w:r>
        <w:t>tax exempted</w:t>
      </w:r>
      <w:r w:rsidRPr="00697A08">
        <w:t xml:space="preserve">, documentary proof regarding the status should be provided. </w:t>
      </w:r>
    </w:p>
    <w:p w14:paraId="24814DB8" w14:textId="77777777" w:rsidR="008A700D" w:rsidRDefault="008A700D" w:rsidP="008A700D">
      <w:pPr>
        <w:numPr>
          <w:ilvl w:val="6"/>
          <w:numId w:val="28"/>
        </w:numPr>
        <w:tabs>
          <w:tab w:val="left" w:pos="567"/>
          <w:tab w:val="left" w:pos="2126"/>
          <w:tab w:val="left" w:pos="2835"/>
        </w:tabs>
        <w:spacing w:after="120"/>
        <w:ind w:left="361" w:hangingChars="164" w:hanging="361"/>
      </w:pPr>
      <w:r>
        <w:t xml:space="preserve">  </w:t>
      </w:r>
      <w:r w:rsidRPr="008C3040">
        <w:t>Authorization or other licenses necessary for the implementation of the project, if required by the Law.</w:t>
      </w:r>
    </w:p>
    <w:p w14:paraId="0F8F4D56" w14:textId="77777777" w:rsidR="008A700D" w:rsidRPr="00807DAF" w:rsidRDefault="008A700D" w:rsidP="008A700D">
      <w:pPr>
        <w:spacing w:after="120"/>
      </w:pPr>
      <w:r>
        <w:t>D</w:t>
      </w:r>
      <w:r w:rsidRPr="00807DAF">
        <w:t xml:space="preserve">ocuments must be supplied in the form of originals, photocopies or scanned versions (i.e. showing legible stamps, signatures and dates) of the said originals. </w:t>
      </w:r>
      <w:r w:rsidRPr="00AB4085">
        <w:t>However, the Financial Identification Form must always be submitted in original.</w:t>
      </w:r>
    </w:p>
    <w:p w14:paraId="07968648" w14:textId="5AD2D937" w:rsidR="00973EC8" w:rsidRPr="00AB4085" w:rsidRDefault="008A700D" w:rsidP="008A700D">
      <w:pPr>
        <w:spacing w:after="120"/>
      </w:pPr>
      <w:r w:rsidRPr="00807DAF">
        <w:t xml:space="preserve">Where such documents are not in one of the official languages of the European </w:t>
      </w:r>
      <w:r w:rsidRPr="00AB4085">
        <w:t>Union or</w:t>
      </w:r>
      <w:r w:rsidRPr="00AB4085">
        <w:rPr>
          <w:i/>
        </w:rPr>
        <w:t xml:space="preserve"> </w:t>
      </w:r>
      <w:r w:rsidRPr="00AB4085">
        <w:t>in Turkish,</w:t>
      </w:r>
      <w:r w:rsidRPr="00807DAF">
        <w:t xml:space="preserve"> a translation into </w:t>
      </w:r>
      <w:r>
        <w:t xml:space="preserve">English </w:t>
      </w:r>
      <w:r w:rsidRPr="00807DAF">
        <w:t xml:space="preserve">of the relevant parts of these documents proving the </w:t>
      </w:r>
      <w:r>
        <w:t>lead a</w:t>
      </w:r>
      <w:r w:rsidRPr="00807DAF">
        <w:t xml:space="preserve">pplicant's </w:t>
      </w:r>
      <w:r>
        <w:t>and</w:t>
      </w:r>
      <w:r w:rsidR="00973EC8">
        <w:t xml:space="preserve"> </w:t>
      </w:r>
      <w:r>
        <w:t xml:space="preserve">co-applicants' and </w:t>
      </w:r>
      <w:r w:rsidR="00973EC8">
        <w:t xml:space="preserve">where applicable, </w:t>
      </w:r>
      <w:r>
        <w:t xml:space="preserve">affiliated entity(ies)' </w:t>
      </w:r>
      <w:r w:rsidRPr="00807DAF">
        <w:t xml:space="preserve">eligibility, must be attached for the purpose of analysing the </w:t>
      </w:r>
      <w:r w:rsidRPr="00AB4085">
        <w:t>application.</w:t>
      </w:r>
    </w:p>
    <w:p w14:paraId="34AA27D0" w14:textId="65E3E6AC" w:rsidR="008A700D" w:rsidRPr="00807DAF" w:rsidRDefault="008A700D" w:rsidP="008A700D">
      <w:pPr>
        <w:spacing w:after="120"/>
        <w:rPr>
          <w:rStyle w:val="StyleListBullet11ptChar"/>
        </w:rPr>
      </w:pPr>
      <w:r w:rsidRPr="00AB4085">
        <w:rPr>
          <w:rStyle w:val="StyleListBullet11ptChar"/>
        </w:rPr>
        <w:t xml:space="preserve">Where these documents are in an official language of the European Union other than the language of the call for proposal, it is </w:t>
      </w:r>
      <w:r w:rsidRPr="00AB4085">
        <w:rPr>
          <w:b/>
          <w:szCs w:val="22"/>
        </w:rPr>
        <w:t xml:space="preserve">strongly </w:t>
      </w:r>
      <w:r w:rsidRPr="00AB4085">
        <w:rPr>
          <w:rStyle w:val="StyleListBullet11ptChar"/>
        </w:rPr>
        <w:t>recommended, in order to facilitate the evaluation, to provide a translation of the relevant parts of the documents, proving the lead a</w:t>
      </w:r>
      <w:r w:rsidRPr="00AB4085">
        <w:t>pplicant's and</w:t>
      </w:r>
      <w:r w:rsidR="00973EC8">
        <w:t xml:space="preserve"> </w:t>
      </w:r>
      <w:r w:rsidRPr="00AB4085">
        <w:t xml:space="preserve">co-applicants' and </w:t>
      </w:r>
      <w:r w:rsidR="00973EC8" w:rsidRPr="00AB4085">
        <w:t xml:space="preserve">where applicable, </w:t>
      </w:r>
      <w:r w:rsidRPr="00AB4085">
        <w:t xml:space="preserve">affiliated entity(ies)' </w:t>
      </w:r>
      <w:r w:rsidRPr="00AB4085">
        <w:rPr>
          <w:rStyle w:val="StyleListBullet11ptChar"/>
        </w:rPr>
        <w:t>eligibility, into</w:t>
      </w:r>
      <w:r>
        <w:rPr>
          <w:rStyle w:val="StyleListBullet11ptChar"/>
        </w:rPr>
        <w:t xml:space="preserve"> English</w:t>
      </w:r>
      <w:r w:rsidRPr="00AB4085">
        <w:rPr>
          <w:rStyle w:val="StyleListBullet11ptChar"/>
        </w:rPr>
        <w:t>.</w:t>
      </w:r>
      <w:r>
        <w:rPr>
          <w:rStyle w:val="StyleListBullet11ptChar"/>
        </w:rPr>
        <w:t xml:space="preserve"> </w:t>
      </w:r>
    </w:p>
    <w:p w14:paraId="7EC61E1E" w14:textId="77777777" w:rsidR="008A700D" w:rsidRPr="00807DAF" w:rsidRDefault="008A700D" w:rsidP="008A700D">
      <w:pPr>
        <w:spacing w:after="120"/>
        <w:rPr>
          <w:szCs w:val="22"/>
        </w:rPr>
      </w:pPr>
      <w:r w:rsidRPr="00807DAF">
        <w:rPr>
          <w:szCs w:val="22"/>
        </w:rPr>
        <w:lastRenderedPageBreak/>
        <w:t xml:space="preserve">If the abovementioned supporting documents are not provided before the deadline indicated in the request for supporting documents sent to the </w:t>
      </w:r>
      <w:r>
        <w:rPr>
          <w:szCs w:val="22"/>
        </w:rPr>
        <w:t>lead a</w:t>
      </w:r>
      <w:r w:rsidRPr="00807DAF">
        <w:rPr>
          <w:szCs w:val="22"/>
        </w:rPr>
        <w:t>pplicant by the Contracting Authority, the application may be rejected.</w:t>
      </w:r>
    </w:p>
    <w:p w14:paraId="117E50A6" w14:textId="77777777" w:rsidR="008A700D" w:rsidRPr="00807DAF" w:rsidRDefault="008A700D" w:rsidP="008A700D">
      <w:pPr>
        <w:spacing w:after="120"/>
        <w:rPr>
          <w:szCs w:val="22"/>
        </w:rPr>
      </w:pPr>
      <w:r w:rsidRPr="00807DAF">
        <w:rPr>
          <w:szCs w:val="22"/>
        </w:rPr>
        <w:t xml:space="preserve">After verifying the supporting documents, the </w:t>
      </w:r>
      <w:r>
        <w:rPr>
          <w:szCs w:val="22"/>
        </w:rPr>
        <w:t>e</w:t>
      </w:r>
      <w:r w:rsidRPr="00807DAF">
        <w:rPr>
          <w:szCs w:val="22"/>
        </w:rPr>
        <w:t xml:space="preserve">valuation </w:t>
      </w:r>
      <w:r>
        <w:rPr>
          <w:szCs w:val="22"/>
        </w:rPr>
        <w:t>c</w:t>
      </w:r>
      <w:r w:rsidRPr="00807DAF">
        <w:rPr>
          <w:szCs w:val="22"/>
        </w:rPr>
        <w:t>ommittee will make a final recommendation to the Contracting Authority, which will decide on the award of grants.</w:t>
      </w:r>
    </w:p>
    <w:p w14:paraId="35E8AB93" w14:textId="77777777" w:rsidR="008A700D" w:rsidRPr="00807DAF" w:rsidRDefault="008A700D" w:rsidP="008A700D">
      <w:pPr>
        <w:spacing w:after="120"/>
        <w:ind w:left="567" w:hanging="567"/>
        <w:rPr>
          <w:szCs w:val="22"/>
        </w:rPr>
      </w:pPr>
      <w:r w:rsidRPr="00807DAF">
        <w:t>NB :</w:t>
      </w:r>
      <w:r w:rsidRPr="00807DAF">
        <w:tab/>
        <w:t xml:space="preserve">In the eventuality that the Contracting Authority is not satisfied with the strength, solidity, and guarantee offered by the structural link between one of the applicants and its affiliated entity, it can require the submission of the missing documents allowing for its conversion into co-applicant. If all the missing documents for co-applicants are submitted, and provided all necessary eligibility criteria are fulfilled, the above mentioned entity becomes a co-applicant for all purposes. The </w:t>
      </w:r>
      <w:r>
        <w:t>lead a</w:t>
      </w:r>
      <w:r w:rsidRPr="00807DAF">
        <w:t>pplicant has to submit the application form revised accordingly.</w:t>
      </w:r>
    </w:p>
    <w:p w14:paraId="3A0AF3E1" w14:textId="77777777" w:rsidR="008A700D" w:rsidRPr="00807DAF" w:rsidRDefault="008A700D">
      <w:pPr>
        <w:pStyle w:val="Guidelines2"/>
      </w:pPr>
      <w:bookmarkStart w:id="44" w:name="_Toc491416335"/>
      <w:r w:rsidRPr="00807DAF">
        <w:t>Notification of the Contracting Authority’s decision</w:t>
      </w:r>
      <w:bookmarkEnd w:id="44"/>
    </w:p>
    <w:p w14:paraId="513AD189" w14:textId="77777777" w:rsidR="008A700D" w:rsidRPr="00E24A6B" w:rsidRDefault="008A700D" w:rsidP="008A700D">
      <w:pPr>
        <w:keepNext/>
        <w:numPr>
          <w:ilvl w:val="1"/>
          <w:numId w:val="13"/>
        </w:numPr>
        <w:pBdr>
          <w:top w:val="single" w:sz="4" w:space="1" w:color="auto"/>
          <w:left w:val="single" w:sz="4" w:space="4" w:color="auto"/>
          <w:bottom w:val="single" w:sz="4" w:space="1" w:color="auto"/>
          <w:right w:val="single" w:sz="4" w:space="4" w:color="auto"/>
        </w:pBdr>
        <w:tabs>
          <w:tab w:val="left" w:pos="900"/>
        </w:tabs>
        <w:spacing w:before="120" w:after="0"/>
        <w:jc w:val="left"/>
        <w:rPr>
          <w:b/>
          <w:i/>
          <w:vanish/>
          <w:sz w:val="24"/>
        </w:rPr>
      </w:pPr>
    </w:p>
    <w:p w14:paraId="58854398" w14:textId="77777777" w:rsidR="008A700D" w:rsidRPr="00E24A6B" w:rsidRDefault="008A700D" w:rsidP="008A700D">
      <w:pPr>
        <w:keepNext/>
        <w:numPr>
          <w:ilvl w:val="1"/>
          <w:numId w:val="13"/>
        </w:numPr>
        <w:pBdr>
          <w:top w:val="single" w:sz="4" w:space="1" w:color="auto"/>
          <w:left w:val="single" w:sz="4" w:space="4" w:color="auto"/>
          <w:bottom w:val="single" w:sz="4" w:space="1" w:color="auto"/>
          <w:right w:val="single" w:sz="4" w:space="4" w:color="auto"/>
        </w:pBdr>
        <w:tabs>
          <w:tab w:val="left" w:pos="900"/>
        </w:tabs>
        <w:spacing w:before="120" w:after="0"/>
        <w:jc w:val="left"/>
        <w:rPr>
          <w:b/>
          <w:i/>
          <w:vanish/>
          <w:sz w:val="24"/>
        </w:rPr>
      </w:pPr>
    </w:p>
    <w:p w14:paraId="0B7EFB5C" w14:textId="77777777" w:rsidR="008A700D" w:rsidRPr="00E24A6B" w:rsidRDefault="008A700D" w:rsidP="008A700D">
      <w:pPr>
        <w:keepNext/>
        <w:numPr>
          <w:ilvl w:val="1"/>
          <w:numId w:val="13"/>
        </w:numPr>
        <w:pBdr>
          <w:top w:val="single" w:sz="4" w:space="1" w:color="auto"/>
          <w:left w:val="single" w:sz="4" w:space="4" w:color="auto"/>
          <w:bottom w:val="single" w:sz="4" w:space="1" w:color="auto"/>
          <w:right w:val="single" w:sz="4" w:space="4" w:color="auto"/>
        </w:pBdr>
        <w:tabs>
          <w:tab w:val="left" w:pos="900"/>
        </w:tabs>
        <w:spacing w:before="120" w:after="0"/>
        <w:jc w:val="left"/>
        <w:rPr>
          <w:b/>
          <w:i/>
          <w:vanish/>
          <w:sz w:val="24"/>
        </w:rPr>
      </w:pPr>
    </w:p>
    <w:p w14:paraId="217DA36F" w14:textId="77777777" w:rsidR="008A700D" w:rsidRPr="00807DAF" w:rsidRDefault="008A700D" w:rsidP="005D015F">
      <w:pPr>
        <w:pStyle w:val="Guidelines3"/>
      </w:pPr>
      <w:bookmarkStart w:id="45" w:name="_Toc491416336"/>
      <w:r w:rsidRPr="00807DAF">
        <w:t>Content of the decision</w:t>
      </w:r>
      <w:bookmarkEnd w:id="45"/>
    </w:p>
    <w:p w14:paraId="6BF396D7" w14:textId="77777777" w:rsidR="008A700D" w:rsidRPr="00807DAF" w:rsidRDefault="008A700D" w:rsidP="008A700D">
      <w:pPr>
        <w:spacing w:after="120"/>
      </w:pPr>
      <w:r w:rsidRPr="00807DAF">
        <w:t xml:space="preserve">The </w:t>
      </w:r>
      <w:r>
        <w:t>lead a</w:t>
      </w:r>
      <w:r w:rsidRPr="00807DAF">
        <w:t xml:space="preserve">pplicants will be informed in writing of the Contracting Authority’s decision concerning their application and, if rejected, the reasons for the negative decision. </w:t>
      </w:r>
    </w:p>
    <w:p w14:paraId="2DCFE02E" w14:textId="21E331B5" w:rsidR="004D31DB" w:rsidRPr="00807DAF" w:rsidRDefault="008A700D" w:rsidP="008A700D">
      <w:pPr>
        <w:spacing w:after="120"/>
      </w:pPr>
      <w:r w:rsidRPr="00807DAF">
        <w:t xml:space="preserve">An applicant believing that it has been harmed by an error or irregularity during the award process may lodge a complaint. See further </w:t>
      </w:r>
      <w:r>
        <w:t>s</w:t>
      </w:r>
      <w:r w:rsidRPr="00807DAF">
        <w:t xml:space="preserve">ection 2.4.15 of the Practical Guide. </w:t>
      </w:r>
    </w:p>
    <w:p w14:paraId="1AD81EDA" w14:textId="77777777" w:rsidR="008A700D" w:rsidRPr="00807DAF" w:rsidRDefault="008A700D" w:rsidP="005D015F">
      <w:pPr>
        <w:pStyle w:val="Guidelines3"/>
      </w:pPr>
      <w:bookmarkStart w:id="46" w:name="_Toc491416337"/>
      <w:r w:rsidRPr="00807DAF">
        <w:t>Indicative timetable</w:t>
      </w:r>
      <w:bookmarkEnd w:id="46"/>
      <w:r w:rsidRPr="00807DAF">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8A700D" w:rsidRPr="00807DAF" w14:paraId="69B63828" w14:textId="77777777" w:rsidTr="000E1C88">
        <w:tc>
          <w:tcPr>
            <w:tcW w:w="4678" w:type="dxa"/>
            <w:tcBorders>
              <w:top w:val="single" w:sz="4" w:space="0" w:color="auto"/>
              <w:left w:val="single" w:sz="4" w:space="0" w:color="auto"/>
              <w:bottom w:val="single" w:sz="4" w:space="0" w:color="auto"/>
              <w:right w:val="single" w:sz="4" w:space="0" w:color="auto"/>
            </w:tcBorders>
          </w:tcPr>
          <w:p w14:paraId="70245860" w14:textId="77777777" w:rsidR="008A700D" w:rsidRPr="00807DAF" w:rsidRDefault="008A700D" w:rsidP="000E1C88">
            <w:pPr>
              <w:spacing w:after="120"/>
              <w:rPr>
                <w:szCs w:val="22"/>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14:paraId="3D5F4A25" w14:textId="77777777" w:rsidR="008A700D" w:rsidRPr="00807DAF" w:rsidRDefault="008A700D" w:rsidP="000E1C88">
            <w:pPr>
              <w:spacing w:after="120"/>
              <w:jc w:val="center"/>
              <w:rPr>
                <w:b/>
                <w:szCs w:val="22"/>
              </w:rPr>
            </w:pPr>
            <w:r w:rsidRPr="00807DAF">
              <w:rPr>
                <w:b/>
                <w:szCs w:val="22"/>
              </w:rPr>
              <w:t>DATE</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0BAC3D3E" w14:textId="77777777" w:rsidR="008A700D" w:rsidRPr="00807DAF" w:rsidRDefault="008A700D" w:rsidP="000E1C88">
            <w:pPr>
              <w:spacing w:after="120"/>
              <w:jc w:val="center"/>
              <w:rPr>
                <w:b/>
                <w:szCs w:val="22"/>
              </w:rPr>
            </w:pPr>
            <w:r w:rsidRPr="00807DAF">
              <w:rPr>
                <w:b/>
                <w:szCs w:val="22"/>
              </w:rPr>
              <w:t>TIME</w:t>
            </w:r>
          </w:p>
        </w:tc>
      </w:tr>
      <w:tr w:rsidR="00914FE8" w:rsidRPr="00807DAF" w14:paraId="059BCD34" w14:textId="77777777" w:rsidTr="000E1C88">
        <w:tc>
          <w:tcPr>
            <w:tcW w:w="4678" w:type="dxa"/>
            <w:tcBorders>
              <w:top w:val="single" w:sz="4" w:space="0" w:color="auto"/>
            </w:tcBorders>
            <w:shd w:val="pct10" w:color="auto" w:fill="FFFFFF"/>
          </w:tcPr>
          <w:p w14:paraId="0E953F0F" w14:textId="13C09CBA" w:rsidR="00914FE8" w:rsidRPr="00807DAF" w:rsidRDefault="00914FE8" w:rsidP="00B322BE">
            <w:pPr>
              <w:spacing w:after="120"/>
              <w:ind w:left="318" w:hanging="318"/>
              <w:jc w:val="left"/>
              <w:rPr>
                <w:b/>
                <w:szCs w:val="22"/>
              </w:rPr>
            </w:pPr>
            <w:r>
              <w:rPr>
                <w:b/>
                <w:szCs w:val="22"/>
              </w:rPr>
              <w:t>1.</w:t>
            </w:r>
            <w:r>
              <w:rPr>
                <w:b/>
                <w:szCs w:val="22"/>
              </w:rPr>
              <w:tab/>
            </w:r>
            <w:r w:rsidRPr="00807DAF">
              <w:rPr>
                <w:b/>
                <w:szCs w:val="22"/>
              </w:rPr>
              <w:t>Information meeting(</w:t>
            </w:r>
            <w:r>
              <w:rPr>
                <w:b/>
                <w:szCs w:val="22"/>
              </w:rPr>
              <w:t>s</w:t>
            </w:r>
            <w:r w:rsidRPr="00807DAF">
              <w:rPr>
                <w:b/>
                <w:szCs w:val="22"/>
              </w:rPr>
              <w:t>)</w:t>
            </w:r>
          </w:p>
        </w:tc>
        <w:tc>
          <w:tcPr>
            <w:tcW w:w="2552" w:type="dxa"/>
            <w:tcBorders>
              <w:top w:val="single" w:sz="4" w:space="0" w:color="auto"/>
            </w:tcBorders>
            <w:vAlign w:val="center"/>
          </w:tcPr>
          <w:p w14:paraId="0EA0E4D7" w14:textId="5F493B26" w:rsidR="00914FE8" w:rsidRPr="00807DAF" w:rsidRDefault="00914FE8" w:rsidP="000E1C88">
            <w:pPr>
              <w:spacing w:after="120"/>
              <w:jc w:val="center"/>
              <w:rPr>
                <w:szCs w:val="22"/>
              </w:rPr>
            </w:pPr>
            <w:r>
              <w:rPr>
                <w:sz w:val="24"/>
                <w:szCs w:val="24"/>
              </w:rPr>
              <w:t>To be announced*</w:t>
            </w:r>
          </w:p>
        </w:tc>
        <w:tc>
          <w:tcPr>
            <w:tcW w:w="2551" w:type="dxa"/>
            <w:tcBorders>
              <w:top w:val="single" w:sz="4" w:space="0" w:color="auto"/>
            </w:tcBorders>
            <w:vAlign w:val="center"/>
          </w:tcPr>
          <w:p w14:paraId="4D77BD08" w14:textId="77777777" w:rsidR="00914FE8" w:rsidRPr="00807DAF" w:rsidRDefault="00914FE8" w:rsidP="000E1C88">
            <w:pPr>
              <w:spacing w:after="120"/>
              <w:jc w:val="center"/>
              <w:rPr>
                <w:szCs w:val="22"/>
              </w:rPr>
            </w:pPr>
            <w:r w:rsidRPr="00CC02D1">
              <w:rPr>
                <w:szCs w:val="22"/>
              </w:rPr>
              <w:t>To be announced</w:t>
            </w:r>
            <w:r>
              <w:rPr>
                <w:szCs w:val="22"/>
              </w:rPr>
              <w:t>*</w:t>
            </w:r>
          </w:p>
        </w:tc>
      </w:tr>
      <w:tr w:rsidR="00914FE8" w:rsidRPr="00807DAF" w14:paraId="749ADB20" w14:textId="77777777" w:rsidTr="000E1C88">
        <w:tc>
          <w:tcPr>
            <w:tcW w:w="4678" w:type="dxa"/>
            <w:shd w:val="pct10" w:color="auto" w:fill="FFFFFF"/>
          </w:tcPr>
          <w:p w14:paraId="451BE994" w14:textId="77777777" w:rsidR="00914FE8" w:rsidRPr="00807DAF" w:rsidRDefault="00914FE8" w:rsidP="000E1C88">
            <w:pPr>
              <w:spacing w:after="120"/>
              <w:ind w:left="318" w:hanging="284"/>
              <w:jc w:val="left"/>
              <w:rPr>
                <w:b/>
                <w:szCs w:val="22"/>
              </w:rPr>
            </w:pPr>
            <w:r>
              <w:rPr>
                <w:b/>
                <w:szCs w:val="22"/>
              </w:rPr>
              <w:t>2.</w:t>
            </w:r>
            <w:r>
              <w:rPr>
                <w:b/>
                <w:szCs w:val="22"/>
              </w:rPr>
              <w:tab/>
            </w:r>
            <w:r w:rsidRPr="00807DAF">
              <w:rPr>
                <w:b/>
                <w:szCs w:val="22"/>
              </w:rPr>
              <w:t>Deadline for requesting any clarifications from the Contracting Authority</w:t>
            </w:r>
          </w:p>
        </w:tc>
        <w:tc>
          <w:tcPr>
            <w:tcW w:w="2552" w:type="dxa"/>
            <w:vAlign w:val="center"/>
          </w:tcPr>
          <w:p w14:paraId="5ADCBA9D" w14:textId="47408C4A" w:rsidR="00914FE8" w:rsidRPr="00807DAF" w:rsidRDefault="00914FE8">
            <w:pPr>
              <w:spacing w:after="120"/>
              <w:jc w:val="center"/>
              <w:rPr>
                <w:rFonts w:ascii="Tahoma" w:hAnsi="Tahoma" w:cs="Tahoma"/>
                <w:snapToGrid/>
                <w:szCs w:val="22"/>
              </w:rPr>
            </w:pPr>
            <w:r>
              <w:rPr>
                <w:sz w:val="24"/>
                <w:szCs w:val="24"/>
              </w:rPr>
              <w:t>26 January 2018</w:t>
            </w:r>
          </w:p>
        </w:tc>
        <w:tc>
          <w:tcPr>
            <w:tcW w:w="2551" w:type="dxa"/>
            <w:vAlign w:val="center"/>
          </w:tcPr>
          <w:p w14:paraId="60F00FCB" w14:textId="77777777" w:rsidR="00914FE8" w:rsidRPr="00807DAF" w:rsidRDefault="00914FE8" w:rsidP="000E1C88">
            <w:pPr>
              <w:spacing w:after="120"/>
              <w:jc w:val="center"/>
              <w:rPr>
                <w:szCs w:val="22"/>
              </w:rPr>
            </w:pPr>
            <w:r>
              <w:rPr>
                <w:szCs w:val="22"/>
              </w:rPr>
              <w:t>N/A</w:t>
            </w:r>
          </w:p>
        </w:tc>
      </w:tr>
      <w:tr w:rsidR="00914FE8" w:rsidRPr="00807DAF" w14:paraId="5E967A07" w14:textId="77777777" w:rsidTr="000E1C88">
        <w:tc>
          <w:tcPr>
            <w:tcW w:w="4678" w:type="dxa"/>
            <w:shd w:val="pct10" w:color="auto" w:fill="FFFFFF"/>
          </w:tcPr>
          <w:p w14:paraId="73D5488B" w14:textId="77777777" w:rsidR="00914FE8" w:rsidRPr="00807DAF" w:rsidRDefault="00914FE8" w:rsidP="000E1C88">
            <w:pPr>
              <w:spacing w:after="120"/>
              <w:ind w:left="318" w:hanging="284"/>
              <w:jc w:val="left"/>
              <w:rPr>
                <w:b/>
                <w:szCs w:val="22"/>
              </w:rPr>
            </w:pPr>
            <w:r>
              <w:rPr>
                <w:b/>
                <w:szCs w:val="22"/>
              </w:rPr>
              <w:t>3.</w:t>
            </w:r>
            <w:r>
              <w:rPr>
                <w:b/>
                <w:szCs w:val="22"/>
              </w:rPr>
              <w:tab/>
            </w:r>
            <w:r w:rsidRPr="00807DAF">
              <w:rPr>
                <w:b/>
                <w:szCs w:val="22"/>
              </w:rPr>
              <w:t>Last date on which clarifications are issued by the Contracting Authority</w:t>
            </w:r>
          </w:p>
        </w:tc>
        <w:tc>
          <w:tcPr>
            <w:tcW w:w="2552" w:type="dxa"/>
            <w:vAlign w:val="center"/>
          </w:tcPr>
          <w:p w14:paraId="584CE851" w14:textId="4E38E863" w:rsidR="00914FE8" w:rsidRPr="00807DAF" w:rsidRDefault="00914FE8">
            <w:pPr>
              <w:spacing w:after="120"/>
              <w:jc w:val="center"/>
              <w:rPr>
                <w:rFonts w:ascii="Tahoma" w:hAnsi="Tahoma" w:cs="Tahoma"/>
                <w:snapToGrid/>
                <w:szCs w:val="22"/>
              </w:rPr>
            </w:pPr>
            <w:r>
              <w:rPr>
                <w:sz w:val="24"/>
                <w:szCs w:val="24"/>
              </w:rPr>
              <w:t>05 February 2018</w:t>
            </w:r>
          </w:p>
        </w:tc>
        <w:tc>
          <w:tcPr>
            <w:tcW w:w="2551" w:type="dxa"/>
            <w:vAlign w:val="center"/>
          </w:tcPr>
          <w:p w14:paraId="197953F4" w14:textId="77777777" w:rsidR="00914FE8" w:rsidRPr="00807DAF" w:rsidRDefault="00914FE8" w:rsidP="000E1C88">
            <w:pPr>
              <w:spacing w:after="120"/>
              <w:jc w:val="center"/>
              <w:rPr>
                <w:szCs w:val="22"/>
              </w:rPr>
            </w:pPr>
            <w:r>
              <w:rPr>
                <w:szCs w:val="22"/>
              </w:rPr>
              <w:t>N/A</w:t>
            </w:r>
          </w:p>
        </w:tc>
      </w:tr>
      <w:tr w:rsidR="00914FE8" w:rsidRPr="00807DAF" w14:paraId="48023E9F" w14:textId="77777777" w:rsidTr="000E1C88">
        <w:tc>
          <w:tcPr>
            <w:tcW w:w="4678" w:type="dxa"/>
            <w:shd w:val="pct10" w:color="auto" w:fill="FFFFFF"/>
          </w:tcPr>
          <w:p w14:paraId="4DD435D5" w14:textId="77777777" w:rsidR="00914FE8" w:rsidRPr="00807DAF" w:rsidRDefault="00914FE8" w:rsidP="000E1C88">
            <w:pPr>
              <w:spacing w:after="120"/>
              <w:ind w:left="318" w:hanging="284"/>
              <w:jc w:val="left"/>
              <w:rPr>
                <w:b/>
                <w:szCs w:val="22"/>
              </w:rPr>
            </w:pPr>
            <w:r>
              <w:rPr>
                <w:b/>
                <w:szCs w:val="22"/>
              </w:rPr>
              <w:t>4.</w:t>
            </w:r>
            <w:r>
              <w:rPr>
                <w:b/>
                <w:szCs w:val="22"/>
              </w:rPr>
              <w:tab/>
            </w:r>
            <w:r w:rsidRPr="00CC02D1">
              <w:rPr>
                <w:b/>
                <w:szCs w:val="22"/>
              </w:rPr>
              <w:t>Deadline for submission of  concept notes</w:t>
            </w:r>
          </w:p>
        </w:tc>
        <w:tc>
          <w:tcPr>
            <w:tcW w:w="2552" w:type="dxa"/>
            <w:vAlign w:val="center"/>
          </w:tcPr>
          <w:p w14:paraId="61221DAB" w14:textId="142FB4E4" w:rsidR="00914FE8" w:rsidRPr="00F76DE6" w:rsidRDefault="00914FE8">
            <w:pPr>
              <w:spacing w:after="120"/>
              <w:jc w:val="center"/>
              <w:rPr>
                <w:rFonts w:ascii="Tahoma" w:hAnsi="Tahoma" w:cs="Tahoma"/>
                <w:b/>
                <w:snapToGrid/>
                <w:szCs w:val="22"/>
              </w:rPr>
            </w:pPr>
            <w:r>
              <w:rPr>
                <w:b/>
                <w:bCs/>
                <w:sz w:val="24"/>
                <w:szCs w:val="24"/>
              </w:rPr>
              <w:t>16 February 2018</w:t>
            </w:r>
          </w:p>
        </w:tc>
        <w:tc>
          <w:tcPr>
            <w:tcW w:w="2551" w:type="dxa"/>
          </w:tcPr>
          <w:p w14:paraId="74D91B89" w14:textId="77777777" w:rsidR="00914FE8" w:rsidRPr="00F76DE6" w:rsidRDefault="00914FE8" w:rsidP="000E1C88">
            <w:pPr>
              <w:spacing w:after="120"/>
              <w:jc w:val="center"/>
              <w:rPr>
                <w:b/>
                <w:szCs w:val="22"/>
              </w:rPr>
            </w:pPr>
            <w:r w:rsidRPr="00F76DE6">
              <w:rPr>
                <w:b/>
                <w:szCs w:val="22"/>
              </w:rPr>
              <w:t>17:00</w:t>
            </w:r>
          </w:p>
        </w:tc>
      </w:tr>
      <w:tr w:rsidR="00914FE8" w:rsidRPr="00807DAF" w14:paraId="2B42B477" w14:textId="77777777" w:rsidTr="000E1C88">
        <w:tc>
          <w:tcPr>
            <w:tcW w:w="4678" w:type="dxa"/>
            <w:shd w:val="pct10" w:color="auto" w:fill="FFFFFF"/>
          </w:tcPr>
          <w:p w14:paraId="19292A50" w14:textId="77777777" w:rsidR="00914FE8" w:rsidRPr="00CC02D1" w:rsidRDefault="00914FE8" w:rsidP="000E1C88">
            <w:pPr>
              <w:spacing w:after="120"/>
              <w:ind w:left="318" w:hanging="284"/>
              <w:jc w:val="left"/>
              <w:rPr>
                <w:b/>
                <w:szCs w:val="22"/>
              </w:rPr>
            </w:pPr>
            <w:r w:rsidRPr="00CC02D1">
              <w:rPr>
                <w:b/>
                <w:szCs w:val="22"/>
              </w:rPr>
              <w:t>5.</w:t>
            </w:r>
            <w:r w:rsidRPr="00CC02D1">
              <w:rPr>
                <w:b/>
                <w:szCs w:val="22"/>
              </w:rPr>
              <w:tab/>
              <w:t>Information to lead applicants on opening, administrative checks and concept note evaluation  (Step 1)</w:t>
            </w:r>
          </w:p>
        </w:tc>
        <w:tc>
          <w:tcPr>
            <w:tcW w:w="2552" w:type="dxa"/>
            <w:vAlign w:val="center"/>
          </w:tcPr>
          <w:p w14:paraId="5B48FCA7" w14:textId="32F1A2ED" w:rsidR="00914FE8" w:rsidRPr="00E24A6B" w:rsidRDefault="00914FE8">
            <w:pPr>
              <w:spacing w:after="120"/>
              <w:jc w:val="center"/>
              <w:rPr>
                <w:rFonts w:ascii="Tahoma" w:hAnsi="Tahoma" w:cs="Tahoma"/>
                <w:snapToGrid/>
                <w:szCs w:val="22"/>
              </w:rPr>
            </w:pPr>
            <w:r>
              <w:rPr>
                <w:sz w:val="24"/>
                <w:szCs w:val="24"/>
              </w:rPr>
              <w:t>18 April 2018</w:t>
            </w:r>
          </w:p>
        </w:tc>
        <w:tc>
          <w:tcPr>
            <w:tcW w:w="2551" w:type="dxa"/>
            <w:vAlign w:val="center"/>
          </w:tcPr>
          <w:p w14:paraId="1A117859" w14:textId="77777777" w:rsidR="00914FE8" w:rsidRPr="00807DAF" w:rsidRDefault="00914FE8" w:rsidP="000E1C88">
            <w:pPr>
              <w:spacing w:after="120"/>
              <w:jc w:val="center"/>
              <w:rPr>
                <w:szCs w:val="22"/>
              </w:rPr>
            </w:pPr>
            <w:r>
              <w:rPr>
                <w:szCs w:val="22"/>
              </w:rPr>
              <w:t>N/A</w:t>
            </w:r>
          </w:p>
        </w:tc>
      </w:tr>
      <w:tr w:rsidR="00914FE8" w:rsidRPr="00807DAF" w14:paraId="3CA62C93" w14:textId="77777777" w:rsidTr="000E1C88">
        <w:tc>
          <w:tcPr>
            <w:tcW w:w="4678" w:type="dxa"/>
            <w:shd w:val="pct10" w:color="auto" w:fill="FFFFFF"/>
          </w:tcPr>
          <w:p w14:paraId="391213AB" w14:textId="77777777" w:rsidR="00914FE8" w:rsidRPr="00CC02D1" w:rsidRDefault="00914FE8" w:rsidP="000E1C88">
            <w:pPr>
              <w:spacing w:after="120"/>
              <w:jc w:val="left"/>
              <w:rPr>
                <w:b/>
                <w:szCs w:val="22"/>
              </w:rPr>
            </w:pPr>
            <w:r w:rsidRPr="00CC02D1">
              <w:rPr>
                <w:b/>
                <w:szCs w:val="22"/>
              </w:rPr>
              <w:t>6. Invitations to submit full applications</w:t>
            </w:r>
          </w:p>
        </w:tc>
        <w:tc>
          <w:tcPr>
            <w:tcW w:w="2552" w:type="dxa"/>
            <w:vAlign w:val="center"/>
          </w:tcPr>
          <w:p w14:paraId="05896A2E" w14:textId="1B956763" w:rsidR="00914FE8" w:rsidRPr="00E24A6B" w:rsidRDefault="00914FE8">
            <w:pPr>
              <w:spacing w:after="120"/>
              <w:jc w:val="center"/>
              <w:rPr>
                <w:rFonts w:ascii="Tahoma" w:hAnsi="Tahoma" w:cs="Tahoma"/>
                <w:snapToGrid/>
                <w:szCs w:val="22"/>
              </w:rPr>
            </w:pPr>
            <w:r>
              <w:rPr>
                <w:sz w:val="24"/>
                <w:szCs w:val="24"/>
              </w:rPr>
              <w:t>18 April 2018</w:t>
            </w:r>
          </w:p>
        </w:tc>
        <w:tc>
          <w:tcPr>
            <w:tcW w:w="2551" w:type="dxa"/>
          </w:tcPr>
          <w:p w14:paraId="03BB1F23" w14:textId="77777777" w:rsidR="00914FE8" w:rsidRPr="00807DAF" w:rsidRDefault="00914FE8" w:rsidP="000E1C88">
            <w:pPr>
              <w:spacing w:after="120"/>
              <w:jc w:val="center"/>
              <w:rPr>
                <w:szCs w:val="22"/>
              </w:rPr>
            </w:pPr>
            <w:r w:rsidRPr="00807DAF">
              <w:rPr>
                <w:szCs w:val="22"/>
              </w:rPr>
              <w:t>-</w:t>
            </w:r>
          </w:p>
        </w:tc>
      </w:tr>
      <w:tr w:rsidR="00914FE8" w:rsidRPr="00807DAF" w14:paraId="5FCBB344" w14:textId="77777777" w:rsidTr="000E1C88">
        <w:tc>
          <w:tcPr>
            <w:tcW w:w="4678" w:type="dxa"/>
            <w:shd w:val="pct10" w:color="auto" w:fill="FFFFFF"/>
          </w:tcPr>
          <w:p w14:paraId="4E08D958" w14:textId="77777777" w:rsidR="00914FE8" w:rsidRPr="00CC02D1" w:rsidRDefault="00914FE8" w:rsidP="000E1C88">
            <w:pPr>
              <w:spacing w:after="120"/>
              <w:jc w:val="left"/>
              <w:rPr>
                <w:b/>
                <w:szCs w:val="22"/>
              </w:rPr>
            </w:pPr>
            <w:r w:rsidRPr="00CC02D1">
              <w:rPr>
                <w:b/>
                <w:szCs w:val="22"/>
              </w:rPr>
              <w:t>7. Deadline for submission of full applications</w:t>
            </w:r>
          </w:p>
        </w:tc>
        <w:tc>
          <w:tcPr>
            <w:tcW w:w="2552" w:type="dxa"/>
            <w:vAlign w:val="center"/>
          </w:tcPr>
          <w:p w14:paraId="4486EBEC" w14:textId="26DB93E8" w:rsidR="00914FE8" w:rsidRPr="00E24A6B" w:rsidRDefault="00914FE8">
            <w:pPr>
              <w:spacing w:after="120"/>
              <w:jc w:val="center"/>
              <w:rPr>
                <w:rFonts w:ascii="Tahoma" w:hAnsi="Tahoma" w:cs="Tahoma"/>
                <w:snapToGrid/>
                <w:szCs w:val="22"/>
              </w:rPr>
            </w:pPr>
            <w:r>
              <w:rPr>
                <w:sz w:val="24"/>
                <w:szCs w:val="24"/>
              </w:rPr>
              <w:t>4 June 2018</w:t>
            </w:r>
          </w:p>
        </w:tc>
        <w:tc>
          <w:tcPr>
            <w:tcW w:w="2551" w:type="dxa"/>
          </w:tcPr>
          <w:p w14:paraId="0715863E" w14:textId="77777777" w:rsidR="00914FE8" w:rsidRPr="00E24A6B" w:rsidRDefault="00914FE8" w:rsidP="000E1C88">
            <w:pPr>
              <w:spacing w:after="120"/>
              <w:jc w:val="center"/>
              <w:rPr>
                <w:szCs w:val="22"/>
              </w:rPr>
            </w:pPr>
            <w:r w:rsidRPr="00F76DE6">
              <w:rPr>
                <w:szCs w:val="22"/>
              </w:rPr>
              <w:t>17:</w:t>
            </w:r>
            <w:r w:rsidRPr="00776853">
              <w:rPr>
                <w:szCs w:val="22"/>
              </w:rPr>
              <w:t>00</w:t>
            </w:r>
          </w:p>
        </w:tc>
      </w:tr>
      <w:tr w:rsidR="00914FE8" w:rsidRPr="00807DAF" w14:paraId="4AC1557D" w14:textId="77777777" w:rsidTr="000E1C88">
        <w:tc>
          <w:tcPr>
            <w:tcW w:w="4678" w:type="dxa"/>
            <w:shd w:val="pct10" w:color="auto" w:fill="FFFFFF"/>
          </w:tcPr>
          <w:p w14:paraId="24A92121" w14:textId="77777777" w:rsidR="00914FE8" w:rsidRPr="00807DAF" w:rsidRDefault="00914FE8" w:rsidP="000E1C88">
            <w:pPr>
              <w:spacing w:after="120"/>
              <w:ind w:left="318" w:hanging="284"/>
              <w:jc w:val="left"/>
              <w:rPr>
                <w:b/>
                <w:szCs w:val="22"/>
              </w:rPr>
            </w:pPr>
            <w:r>
              <w:rPr>
                <w:b/>
                <w:szCs w:val="22"/>
              </w:rPr>
              <w:t>8.</w:t>
            </w:r>
            <w:r>
              <w:rPr>
                <w:b/>
                <w:szCs w:val="22"/>
              </w:rPr>
              <w:tab/>
            </w:r>
            <w:r w:rsidRPr="00807DAF">
              <w:rPr>
                <w:b/>
                <w:szCs w:val="22"/>
              </w:rPr>
              <w:t xml:space="preserve">Information to </w:t>
            </w:r>
            <w:r>
              <w:rPr>
                <w:b/>
                <w:szCs w:val="22"/>
              </w:rPr>
              <w:t>lead a</w:t>
            </w:r>
            <w:r w:rsidRPr="00807DAF">
              <w:rPr>
                <w:b/>
                <w:szCs w:val="22"/>
              </w:rPr>
              <w:t xml:space="preserve">pplicants on the evaluation of the </w:t>
            </w:r>
            <w:r>
              <w:rPr>
                <w:b/>
                <w:szCs w:val="22"/>
              </w:rPr>
              <w:t>f</w:t>
            </w:r>
            <w:r w:rsidRPr="00807DAF">
              <w:rPr>
                <w:b/>
                <w:szCs w:val="22"/>
              </w:rPr>
              <w:t xml:space="preserve">ull </w:t>
            </w:r>
            <w:r>
              <w:rPr>
                <w:b/>
                <w:szCs w:val="22"/>
              </w:rPr>
              <w:t>a</w:t>
            </w:r>
            <w:r w:rsidRPr="00807DAF">
              <w:rPr>
                <w:b/>
                <w:szCs w:val="22"/>
              </w:rPr>
              <w:t>pplication</w:t>
            </w:r>
            <w:r>
              <w:rPr>
                <w:b/>
                <w:szCs w:val="22"/>
              </w:rPr>
              <w:t>s</w:t>
            </w:r>
            <w:r w:rsidRPr="00807DAF">
              <w:rPr>
                <w:b/>
                <w:szCs w:val="22"/>
              </w:rPr>
              <w:t xml:space="preserve"> (Step 2)</w:t>
            </w:r>
          </w:p>
        </w:tc>
        <w:tc>
          <w:tcPr>
            <w:tcW w:w="2552" w:type="dxa"/>
            <w:vAlign w:val="center"/>
          </w:tcPr>
          <w:p w14:paraId="0768B846" w14:textId="724E62A4" w:rsidR="00914FE8" w:rsidRPr="00E24A6B" w:rsidRDefault="00914FE8">
            <w:pPr>
              <w:spacing w:after="120"/>
              <w:jc w:val="center"/>
              <w:rPr>
                <w:rFonts w:ascii="Tahoma" w:hAnsi="Tahoma" w:cs="Tahoma"/>
                <w:snapToGrid/>
                <w:szCs w:val="22"/>
              </w:rPr>
            </w:pPr>
            <w:r>
              <w:rPr>
                <w:sz w:val="24"/>
                <w:szCs w:val="24"/>
              </w:rPr>
              <w:t>8 August 2018</w:t>
            </w:r>
          </w:p>
        </w:tc>
        <w:tc>
          <w:tcPr>
            <w:tcW w:w="2551" w:type="dxa"/>
            <w:vAlign w:val="center"/>
          </w:tcPr>
          <w:p w14:paraId="5771FB44" w14:textId="77777777" w:rsidR="00914FE8" w:rsidRPr="00807DAF" w:rsidRDefault="00914FE8" w:rsidP="000E1C88">
            <w:pPr>
              <w:spacing w:after="120"/>
              <w:jc w:val="center"/>
              <w:rPr>
                <w:szCs w:val="22"/>
              </w:rPr>
            </w:pPr>
            <w:r>
              <w:rPr>
                <w:szCs w:val="22"/>
              </w:rPr>
              <w:t>N/A</w:t>
            </w:r>
          </w:p>
        </w:tc>
      </w:tr>
      <w:tr w:rsidR="00914FE8" w:rsidRPr="00807DAF" w14:paraId="0D7AC28F" w14:textId="77777777" w:rsidTr="000E1C88">
        <w:tc>
          <w:tcPr>
            <w:tcW w:w="4678" w:type="dxa"/>
            <w:shd w:val="pct10" w:color="auto" w:fill="FFFFFF"/>
          </w:tcPr>
          <w:p w14:paraId="75F98AED" w14:textId="77777777" w:rsidR="00914FE8" w:rsidRPr="00807DAF" w:rsidRDefault="00914FE8" w:rsidP="000E1C88">
            <w:pPr>
              <w:spacing w:after="120"/>
              <w:ind w:left="318" w:hanging="284"/>
              <w:jc w:val="left"/>
              <w:rPr>
                <w:b/>
                <w:szCs w:val="22"/>
              </w:rPr>
            </w:pPr>
            <w:r>
              <w:rPr>
                <w:b/>
                <w:szCs w:val="22"/>
              </w:rPr>
              <w:t>9.</w:t>
            </w:r>
            <w:r>
              <w:rPr>
                <w:b/>
                <w:szCs w:val="22"/>
              </w:rPr>
              <w:tab/>
            </w:r>
            <w:r w:rsidRPr="00807DAF">
              <w:rPr>
                <w:b/>
                <w:szCs w:val="22"/>
              </w:rPr>
              <w:t>Notification of award (after the eligibility check) (Step 3)</w:t>
            </w:r>
          </w:p>
        </w:tc>
        <w:tc>
          <w:tcPr>
            <w:tcW w:w="2552" w:type="dxa"/>
            <w:vAlign w:val="center"/>
          </w:tcPr>
          <w:p w14:paraId="0153A33B" w14:textId="148A9A01" w:rsidR="00914FE8" w:rsidRPr="00E24A6B" w:rsidRDefault="00914FE8">
            <w:pPr>
              <w:spacing w:after="120"/>
              <w:jc w:val="center"/>
              <w:rPr>
                <w:rFonts w:ascii="Tahoma" w:hAnsi="Tahoma" w:cs="Tahoma"/>
                <w:snapToGrid/>
                <w:szCs w:val="22"/>
              </w:rPr>
            </w:pPr>
            <w:r>
              <w:rPr>
                <w:sz w:val="24"/>
                <w:szCs w:val="24"/>
              </w:rPr>
              <w:t>15 November 2018</w:t>
            </w:r>
          </w:p>
        </w:tc>
        <w:tc>
          <w:tcPr>
            <w:tcW w:w="2551" w:type="dxa"/>
            <w:vAlign w:val="center"/>
          </w:tcPr>
          <w:p w14:paraId="00A9CF1A" w14:textId="77777777" w:rsidR="00914FE8" w:rsidRPr="00807DAF" w:rsidRDefault="00914FE8" w:rsidP="000E1C88">
            <w:pPr>
              <w:spacing w:after="120"/>
              <w:jc w:val="center"/>
              <w:rPr>
                <w:szCs w:val="22"/>
              </w:rPr>
            </w:pPr>
            <w:r>
              <w:rPr>
                <w:szCs w:val="22"/>
              </w:rPr>
              <w:t>N/A</w:t>
            </w:r>
          </w:p>
        </w:tc>
      </w:tr>
      <w:tr w:rsidR="00914FE8" w:rsidRPr="00807DAF" w14:paraId="5C6A2005" w14:textId="77777777" w:rsidTr="000E1C88">
        <w:tc>
          <w:tcPr>
            <w:tcW w:w="4678" w:type="dxa"/>
            <w:shd w:val="pct10" w:color="auto" w:fill="FFFFFF"/>
          </w:tcPr>
          <w:p w14:paraId="3986AA12" w14:textId="77777777" w:rsidR="00914FE8" w:rsidRPr="00807DAF" w:rsidRDefault="00914FE8" w:rsidP="000E1C88">
            <w:pPr>
              <w:spacing w:after="120"/>
              <w:ind w:left="318" w:hanging="284"/>
              <w:jc w:val="left"/>
              <w:rPr>
                <w:b/>
                <w:szCs w:val="22"/>
              </w:rPr>
            </w:pPr>
            <w:r>
              <w:rPr>
                <w:b/>
                <w:szCs w:val="22"/>
              </w:rPr>
              <w:t>10.</w:t>
            </w:r>
            <w:r>
              <w:rPr>
                <w:b/>
                <w:szCs w:val="22"/>
              </w:rPr>
              <w:tab/>
            </w:r>
            <w:r w:rsidRPr="00807DAF">
              <w:rPr>
                <w:b/>
                <w:szCs w:val="22"/>
              </w:rPr>
              <w:t>Contract signature</w:t>
            </w:r>
          </w:p>
        </w:tc>
        <w:tc>
          <w:tcPr>
            <w:tcW w:w="2552" w:type="dxa"/>
            <w:vAlign w:val="center"/>
          </w:tcPr>
          <w:p w14:paraId="7E3755FB" w14:textId="226C1986" w:rsidR="00914FE8" w:rsidRPr="00E24A6B" w:rsidRDefault="00914FE8">
            <w:pPr>
              <w:spacing w:after="120"/>
              <w:jc w:val="center"/>
              <w:rPr>
                <w:rFonts w:ascii="Tahoma" w:hAnsi="Tahoma" w:cs="Tahoma"/>
                <w:snapToGrid/>
                <w:szCs w:val="22"/>
              </w:rPr>
            </w:pPr>
            <w:r>
              <w:rPr>
                <w:sz w:val="24"/>
                <w:szCs w:val="24"/>
              </w:rPr>
              <w:t>22 November 2018</w:t>
            </w:r>
          </w:p>
        </w:tc>
        <w:tc>
          <w:tcPr>
            <w:tcW w:w="2551" w:type="dxa"/>
            <w:vAlign w:val="center"/>
          </w:tcPr>
          <w:p w14:paraId="2BEA73D3" w14:textId="77777777" w:rsidR="00914FE8" w:rsidRPr="00807DAF" w:rsidRDefault="00914FE8" w:rsidP="000E1C88">
            <w:pPr>
              <w:spacing w:after="120"/>
              <w:jc w:val="center"/>
              <w:rPr>
                <w:szCs w:val="22"/>
              </w:rPr>
            </w:pPr>
            <w:r>
              <w:rPr>
                <w:szCs w:val="22"/>
              </w:rPr>
              <w:t>N/A</w:t>
            </w:r>
          </w:p>
        </w:tc>
      </w:tr>
    </w:tbl>
    <w:p w14:paraId="6E5B4CC2" w14:textId="77777777" w:rsidR="008A700D" w:rsidRDefault="008A700D" w:rsidP="008A700D">
      <w:pPr>
        <w:spacing w:after="120"/>
      </w:pPr>
      <w:r w:rsidRPr="00807DAF">
        <w:t>All times are in the time zone of the country of the Contracting Authority.</w:t>
      </w:r>
      <w:r>
        <w:t xml:space="preserve"> </w:t>
      </w:r>
    </w:p>
    <w:p w14:paraId="3F9CB2BA" w14:textId="77777777" w:rsidR="008A700D" w:rsidRPr="00807DAF" w:rsidRDefault="008A700D" w:rsidP="008A700D">
      <w:pPr>
        <w:spacing w:after="120"/>
      </w:pPr>
      <w:r>
        <w:t>*Exact date(s) and location(s) of the information meeting(s) will be published on the CFCU (</w:t>
      </w:r>
      <w:hyperlink r:id="rId60" w:history="1">
        <w:r w:rsidRPr="001412CF">
          <w:rPr>
            <w:rStyle w:val="Kpr"/>
          </w:rPr>
          <w:t>http://www.cfcu.gov.tr</w:t>
        </w:r>
      </w:hyperlink>
      <w:r>
        <w:t>) and Ministry for EU Affairs (</w:t>
      </w:r>
      <w:hyperlink r:id="rId61" w:history="1">
        <w:r w:rsidRPr="001412CF">
          <w:rPr>
            <w:rStyle w:val="Kpr"/>
          </w:rPr>
          <w:t>http://www.ab.gov.tr</w:t>
        </w:r>
      </w:hyperlink>
      <w:r>
        <w:t>) websites.</w:t>
      </w:r>
    </w:p>
    <w:p w14:paraId="63E10BA8" w14:textId="281BFC8D" w:rsidR="00494830" w:rsidRDefault="008A700D" w:rsidP="004D7234">
      <w:pPr>
        <w:spacing w:after="120"/>
      </w:pPr>
      <w:r w:rsidRPr="00807DAF">
        <w:t xml:space="preserve">This indicative timetable </w:t>
      </w:r>
      <w:r>
        <w:t xml:space="preserve">refers to provisional dates (except for dates 2, 3, and 4) </w:t>
      </w:r>
      <w:r w:rsidRPr="00951BF6">
        <w:rPr>
          <w:szCs w:val="22"/>
        </w:rPr>
        <w:t xml:space="preserve">and </w:t>
      </w:r>
      <w:r w:rsidRPr="00807DAF">
        <w:t>may be updated by the Contracting Authority during the procedure. In such cases, the updated timetable will be published on the EuropeAid web site</w:t>
      </w:r>
      <w:r>
        <w:t xml:space="preserve"> at </w:t>
      </w:r>
      <w:hyperlink r:id="rId62" w:history="1">
        <w:r w:rsidRPr="00807DAF">
          <w:rPr>
            <w:rStyle w:val="Kpr"/>
            <w:szCs w:val="22"/>
          </w:rPr>
          <w:t>https://webgate.ec.europa.eu/europeaid/online-services/index.cfm?do=publi.welcome</w:t>
        </w:r>
      </w:hyperlink>
      <w:r>
        <w:t xml:space="preserve"> </w:t>
      </w:r>
      <w:r w:rsidRPr="00CC02D1">
        <w:t xml:space="preserve">and CFCU website at </w:t>
      </w:r>
      <w:r w:rsidRPr="00F76DE6">
        <w:rPr>
          <w:rStyle w:val="Kpr"/>
        </w:rPr>
        <w:t>http://www.cfcu.gov.tr</w:t>
      </w:r>
      <w:r w:rsidRPr="00CC02D1">
        <w:t xml:space="preserve">, and Ministry for EU Affairs website at </w:t>
      </w:r>
      <w:hyperlink r:id="rId63" w:history="1">
        <w:r w:rsidR="00676B0A" w:rsidRPr="00D16379">
          <w:rPr>
            <w:rStyle w:val="Kpr"/>
          </w:rPr>
          <w:t>http://www.ab.gov.tr</w:t>
        </w:r>
      </w:hyperlink>
      <w:r w:rsidRPr="00CC02D1">
        <w:t>.</w:t>
      </w:r>
    </w:p>
    <w:p w14:paraId="717F5F74" w14:textId="77777777" w:rsidR="00676B0A" w:rsidRPr="00807DAF" w:rsidRDefault="00676B0A" w:rsidP="009A701E">
      <w:pPr>
        <w:tabs>
          <w:tab w:val="left" w:pos="1305"/>
        </w:tabs>
        <w:spacing w:after="120"/>
      </w:pPr>
    </w:p>
    <w:p w14:paraId="3E7DE9D7" w14:textId="77777777" w:rsidR="008A700D" w:rsidRPr="00807DAF" w:rsidRDefault="008A700D">
      <w:pPr>
        <w:pStyle w:val="Guidelines2"/>
      </w:pPr>
      <w:bookmarkStart w:id="47" w:name="_Toc40507655"/>
      <w:bookmarkStart w:id="48" w:name="_Toc491416338"/>
      <w:r w:rsidRPr="00807DAF">
        <w:lastRenderedPageBreak/>
        <w:t>Conditions for implementation after the Contracting Authority’s decision to award a grant</w:t>
      </w:r>
      <w:bookmarkEnd w:id="47"/>
      <w:bookmarkEnd w:id="48"/>
    </w:p>
    <w:p w14:paraId="7F80AAF4" w14:textId="77777777" w:rsidR="008A700D" w:rsidRPr="00807DAF" w:rsidRDefault="008A700D" w:rsidP="008A700D">
      <w:pPr>
        <w:spacing w:after="120"/>
      </w:pPr>
      <w:r w:rsidRPr="00807DAF">
        <w:t xml:space="preserve">Following the decision to award a grant, the </w:t>
      </w:r>
      <w:r>
        <w:t>b</w:t>
      </w:r>
      <w:r w:rsidRPr="00807DAF">
        <w:t xml:space="preserve">eneficiary(ies) will be offered a contract based on the </w:t>
      </w:r>
      <w:r>
        <w:t xml:space="preserve">standard </w:t>
      </w:r>
      <w:r w:rsidRPr="00807DAF">
        <w:t xml:space="preserve">grant contract (see Annex G of these </w:t>
      </w:r>
      <w:r>
        <w:t>g</w:t>
      </w:r>
      <w:r w:rsidRPr="00807DAF">
        <w:t xml:space="preserve">uidelines). By signing the application form (Annex A of these </w:t>
      </w:r>
      <w:r>
        <w:t>g</w:t>
      </w:r>
      <w:r w:rsidRPr="00807DAF">
        <w:t xml:space="preserve">uidelines), the applicants agree, if awarded a grant, to accept the contractual conditions of the standard grant contract. </w:t>
      </w:r>
    </w:p>
    <w:p w14:paraId="062B4848" w14:textId="77777777" w:rsidR="008A700D" w:rsidRPr="00807DAF" w:rsidRDefault="008A700D" w:rsidP="008A700D">
      <w:pPr>
        <w:spacing w:after="120"/>
        <w:rPr>
          <w:u w:val="single"/>
        </w:rPr>
      </w:pPr>
      <w:r w:rsidRPr="00807DAF">
        <w:rPr>
          <w:u w:val="single"/>
        </w:rPr>
        <w:t>Implementation contracts</w:t>
      </w:r>
    </w:p>
    <w:p w14:paraId="4580AC86" w14:textId="77777777" w:rsidR="003E31E7" w:rsidRPr="00B50D5F" w:rsidRDefault="003E31E7" w:rsidP="003E31E7">
      <w:pPr>
        <w:spacing w:before="120" w:after="0"/>
        <w:rPr>
          <w:szCs w:val="22"/>
        </w:rPr>
      </w:pPr>
      <w:bookmarkStart w:id="49" w:name="_Toc491416036"/>
      <w:bookmarkStart w:id="50" w:name="_Toc491416223"/>
      <w:bookmarkStart w:id="51" w:name="_Toc491416339"/>
      <w:r w:rsidRPr="00B50D5F">
        <w:rPr>
          <w:szCs w:val="22"/>
        </w:rPr>
        <w:t>Where implementation of the action requires the beneficiaries and its affiliated entities (if any) to award procurement contracts, those contracts must be awarded in accordance with Annex IV to the standard grant contract (Annex G-IV of this guidelines).</w:t>
      </w:r>
    </w:p>
    <w:p w14:paraId="74677D9F" w14:textId="77777777" w:rsidR="003E31E7" w:rsidRDefault="003E31E7" w:rsidP="009A701E">
      <w:pPr>
        <w:pStyle w:val="Guidelines1"/>
        <w:numPr>
          <w:ilvl w:val="0"/>
          <w:numId w:val="0"/>
        </w:numPr>
      </w:pPr>
    </w:p>
    <w:p w14:paraId="414B4103" w14:textId="77777777" w:rsidR="003E31E7" w:rsidRDefault="003E31E7" w:rsidP="009A701E">
      <w:pPr>
        <w:pStyle w:val="Guidelines1"/>
        <w:numPr>
          <w:ilvl w:val="0"/>
          <w:numId w:val="0"/>
        </w:numPr>
      </w:pPr>
    </w:p>
    <w:p w14:paraId="7F09DA7D" w14:textId="77777777" w:rsidR="003E31E7" w:rsidRDefault="003E31E7" w:rsidP="009A701E">
      <w:pPr>
        <w:pStyle w:val="Guidelines1"/>
        <w:numPr>
          <w:ilvl w:val="0"/>
          <w:numId w:val="0"/>
        </w:numPr>
      </w:pPr>
    </w:p>
    <w:p w14:paraId="380FFBC6" w14:textId="77777777" w:rsidR="003E31E7" w:rsidRDefault="003E31E7" w:rsidP="009A701E">
      <w:pPr>
        <w:pStyle w:val="Guidelines1"/>
        <w:numPr>
          <w:ilvl w:val="0"/>
          <w:numId w:val="0"/>
        </w:numPr>
      </w:pPr>
    </w:p>
    <w:p w14:paraId="583AB943" w14:textId="77777777" w:rsidR="003E31E7" w:rsidRDefault="003E31E7" w:rsidP="009A701E">
      <w:pPr>
        <w:pStyle w:val="Guidelines1"/>
        <w:numPr>
          <w:ilvl w:val="0"/>
          <w:numId w:val="0"/>
        </w:numPr>
      </w:pPr>
    </w:p>
    <w:p w14:paraId="5FE2337A" w14:textId="77777777" w:rsidR="003E31E7" w:rsidRDefault="003E31E7" w:rsidP="009A701E">
      <w:pPr>
        <w:pStyle w:val="Guidelines1"/>
        <w:numPr>
          <w:ilvl w:val="0"/>
          <w:numId w:val="0"/>
        </w:numPr>
      </w:pPr>
    </w:p>
    <w:p w14:paraId="03DDBDFE" w14:textId="23F6A554" w:rsidR="003E31E7" w:rsidRDefault="00727966" w:rsidP="008418CA">
      <w:pPr>
        <w:pStyle w:val="Guidelines1"/>
        <w:numPr>
          <w:ilvl w:val="0"/>
          <w:numId w:val="0"/>
        </w:numPr>
        <w:tabs>
          <w:tab w:val="left" w:pos="2685"/>
        </w:tabs>
      </w:pPr>
      <w:r>
        <w:tab/>
      </w:r>
    </w:p>
    <w:p w14:paraId="48314050" w14:textId="77777777" w:rsidR="00727966" w:rsidRDefault="00727966" w:rsidP="008418CA">
      <w:pPr>
        <w:pStyle w:val="Guidelines1"/>
        <w:numPr>
          <w:ilvl w:val="0"/>
          <w:numId w:val="0"/>
        </w:numPr>
        <w:tabs>
          <w:tab w:val="left" w:pos="2685"/>
        </w:tabs>
      </w:pPr>
    </w:p>
    <w:p w14:paraId="247D0AC4" w14:textId="77777777" w:rsidR="00727966" w:rsidRDefault="00727966" w:rsidP="008418CA">
      <w:pPr>
        <w:pStyle w:val="Guidelines1"/>
        <w:numPr>
          <w:ilvl w:val="0"/>
          <w:numId w:val="0"/>
        </w:numPr>
        <w:tabs>
          <w:tab w:val="left" w:pos="2685"/>
        </w:tabs>
      </w:pPr>
    </w:p>
    <w:p w14:paraId="6C12C28A" w14:textId="77777777" w:rsidR="00727966" w:rsidRDefault="00727966" w:rsidP="008418CA">
      <w:pPr>
        <w:pStyle w:val="Guidelines1"/>
        <w:numPr>
          <w:ilvl w:val="0"/>
          <w:numId w:val="0"/>
        </w:numPr>
        <w:tabs>
          <w:tab w:val="left" w:pos="2685"/>
        </w:tabs>
      </w:pPr>
    </w:p>
    <w:p w14:paraId="26BE10F6" w14:textId="77777777" w:rsidR="00727966" w:rsidRDefault="00727966" w:rsidP="008418CA">
      <w:pPr>
        <w:pStyle w:val="Guidelines1"/>
        <w:numPr>
          <w:ilvl w:val="0"/>
          <w:numId w:val="0"/>
        </w:numPr>
        <w:tabs>
          <w:tab w:val="left" w:pos="2685"/>
        </w:tabs>
      </w:pPr>
    </w:p>
    <w:p w14:paraId="649D6556" w14:textId="77777777" w:rsidR="00727966" w:rsidRDefault="00727966" w:rsidP="008418CA">
      <w:pPr>
        <w:pStyle w:val="Guidelines1"/>
        <w:numPr>
          <w:ilvl w:val="0"/>
          <w:numId w:val="0"/>
        </w:numPr>
        <w:tabs>
          <w:tab w:val="left" w:pos="2685"/>
        </w:tabs>
      </w:pPr>
    </w:p>
    <w:p w14:paraId="05458863" w14:textId="77777777" w:rsidR="00727966" w:rsidRDefault="00727966" w:rsidP="008418CA">
      <w:pPr>
        <w:pStyle w:val="Guidelines1"/>
        <w:numPr>
          <w:ilvl w:val="0"/>
          <w:numId w:val="0"/>
        </w:numPr>
        <w:tabs>
          <w:tab w:val="left" w:pos="2685"/>
        </w:tabs>
      </w:pPr>
    </w:p>
    <w:p w14:paraId="578DDFE8" w14:textId="77777777" w:rsidR="00727966" w:rsidRDefault="00727966" w:rsidP="008418CA">
      <w:pPr>
        <w:pStyle w:val="Guidelines1"/>
        <w:numPr>
          <w:ilvl w:val="0"/>
          <w:numId w:val="0"/>
        </w:numPr>
        <w:tabs>
          <w:tab w:val="left" w:pos="2685"/>
        </w:tabs>
      </w:pPr>
    </w:p>
    <w:p w14:paraId="78D3ABFB" w14:textId="77777777" w:rsidR="00727966" w:rsidRDefault="00727966" w:rsidP="008418CA">
      <w:pPr>
        <w:pStyle w:val="Guidelines1"/>
        <w:numPr>
          <w:ilvl w:val="0"/>
          <w:numId w:val="0"/>
        </w:numPr>
        <w:tabs>
          <w:tab w:val="left" w:pos="2685"/>
        </w:tabs>
      </w:pPr>
    </w:p>
    <w:p w14:paraId="6B79C12E" w14:textId="77777777" w:rsidR="00727966" w:rsidRDefault="00727966" w:rsidP="008418CA">
      <w:pPr>
        <w:pStyle w:val="Guidelines1"/>
        <w:numPr>
          <w:ilvl w:val="0"/>
          <w:numId w:val="0"/>
        </w:numPr>
        <w:tabs>
          <w:tab w:val="left" w:pos="2685"/>
        </w:tabs>
      </w:pPr>
    </w:p>
    <w:p w14:paraId="38F4EB6F" w14:textId="77777777" w:rsidR="00727966" w:rsidRDefault="00727966" w:rsidP="008418CA">
      <w:pPr>
        <w:pStyle w:val="Guidelines1"/>
        <w:numPr>
          <w:ilvl w:val="0"/>
          <w:numId w:val="0"/>
        </w:numPr>
        <w:tabs>
          <w:tab w:val="left" w:pos="2685"/>
        </w:tabs>
      </w:pPr>
    </w:p>
    <w:p w14:paraId="49C5A1E4" w14:textId="77777777" w:rsidR="005E48BF" w:rsidRDefault="005E48BF" w:rsidP="008418CA">
      <w:pPr>
        <w:pStyle w:val="Guidelines1"/>
        <w:numPr>
          <w:ilvl w:val="0"/>
          <w:numId w:val="0"/>
        </w:numPr>
        <w:tabs>
          <w:tab w:val="left" w:pos="2685"/>
        </w:tabs>
      </w:pPr>
    </w:p>
    <w:p w14:paraId="3DE08ACF" w14:textId="77777777" w:rsidR="005E48BF" w:rsidRDefault="005E48BF" w:rsidP="008418CA">
      <w:pPr>
        <w:pStyle w:val="Guidelines1"/>
        <w:numPr>
          <w:ilvl w:val="0"/>
          <w:numId w:val="0"/>
        </w:numPr>
        <w:tabs>
          <w:tab w:val="left" w:pos="2685"/>
        </w:tabs>
      </w:pPr>
    </w:p>
    <w:p w14:paraId="6A3A0A7A" w14:textId="77777777" w:rsidR="005E48BF" w:rsidRDefault="005E48BF" w:rsidP="008418CA">
      <w:pPr>
        <w:pStyle w:val="Guidelines1"/>
        <w:numPr>
          <w:ilvl w:val="0"/>
          <w:numId w:val="0"/>
        </w:numPr>
        <w:tabs>
          <w:tab w:val="left" w:pos="2685"/>
        </w:tabs>
      </w:pPr>
    </w:p>
    <w:p w14:paraId="4FB0DE02" w14:textId="77777777" w:rsidR="005E48BF" w:rsidRDefault="005E48BF" w:rsidP="008418CA">
      <w:pPr>
        <w:pStyle w:val="Guidelines1"/>
        <w:numPr>
          <w:ilvl w:val="0"/>
          <w:numId w:val="0"/>
        </w:numPr>
        <w:tabs>
          <w:tab w:val="left" w:pos="2685"/>
        </w:tabs>
      </w:pPr>
    </w:p>
    <w:p w14:paraId="4F41DDF3" w14:textId="77777777" w:rsidR="005E48BF" w:rsidRDefault="005E48BF" w:rsidP="008418CA">
      <w:pPr>
        <w:pStyle w:val="Guidelines1"/>
        <w:numPr>
          <w:ilvl w:val="0"/>
          <w:numId w:val="0"/>
        </w:numPr>
        <w:tabs>
          <w:tab w:val="left" w:pos="2685"/>
        </w:tabs>
      </w:pPr>
    </w:p>
    <w:p w14:paraId="2CEC8A58" w14:textId="77777777" w:rsidR="005E48BF" w:rsidRDefault="005E48BF" w:rsidP="008418CA">
      <w:pPr>
        <w:pStyle w:val="Guidelines1"/>
        <w:numPr>
          <w:ilvl w:val="0"/>
          <w:numId w:val="0"/>
        </w:numPr>
        <w:tabs>
          <w:tab w:val="left" w:pos="2685"/>
        </w:tabs>
      </w:pPr>
    </w:p>
    <w:p w14:paraId="09842E5C" w14:textId="77777777" w:rsidR="005E48BF" w:rsidRDefault="005E48BF" w:rsidP="008418CA">
      <w:pPr>
        <w:pStyle w:val="Guidelines1"/>
        <w:numPr>
          <w:ilvl w:val="0"/>
          <w:numId w:val="0"/>
        </w:numPr>
        <w:tabs>
          <w:tab w:val="left" w:pos="2685"/>
        </w:tabs>
      </w:pPr>
    </w:p>
    <w:p w14:paraId="2EF3317A" w14:textId="77777777" w:rsidR="005E48BF" w:rsidRDefault="005E48BF" w:rsidP="008418CA">
      <w:pPr>
        <w:pStyle w:val="Guidelines1"/>
        <w:numPr>
          <w:ilvl w:val="0"/>
          <w:numId w:val="0"/>
        </w:numPr>
        <w:tabs>
          <w:tab w:val="left" w:pos="2685"/>
        </w:tabs>
      </w:pPr>
    </w:p>
    <w:p w14:paraId="42BDD5AF" w14:textId="77777777" w:rsidR="005E48BF" w:rsidRDefault="005E48BF" w:rsidP="008418CA">
      <w:pPr>
        <w:pStyle w:val="Guidelines1"/>
        <w:numPr>
          <w:ilvl w:val="0"/>
          <w:numId w:val="0"/>
        </w:numPr>
        <w:tabs>
          <w:tab w:val="left" w:pos="2685"/>
        </w:tabs>
      </w:pPr>
    </w:p>
    <w:p w14:paraId="07BB758A" w14:textId="77777777" w:rsidR="005E48BF" w:rsidRDefault="005E48BF" w:rsidP="008418CA">
      <w:pPr>
        <w:pStyle w:val="Guidelines1"/>
        <w:numPr>
          <w:ilvl w:val="0"/>
          <w:numId w:val="0"/>
        </w:numPr>
        <w:tabs>
          <w:tab w:val="left" w:pos="2685"/>
        </w:tabs>
      </w:pPr>
    </w:p>
    <w:p w14:paraId="26F8E68E" w14:textId="77777777" w:rsidR="00727966" w:rsidRDefault="00727966" w:rsidP="008418CA">
      <w:pPr>
        <w:pStyle w:val="Guidelines1"/>
        <w:numPr>
          <w:ilvl w:val="0"/>
          <w:numId w:val="0"/>
        </w:numPr>
        <w:tabs>
          <w:tab w:val="left" w:pos="2685"/>
        </w:tabs>
      </w:pPr>
    </w:p>
    <w:p w14:paraId="6CCE779D" w14:textId="77777777" w:rsidR="003E31E7" w:rsidRDefault="003E31E7" w:rsidP="009A701E">
      <w:pPr>
        <w:pStyle w:val="Guidelines1"/>
        <w:numPr>
          <w:ilvl w:val="0"/>
          <w:numId w:val="0"/>
        </w:numPr>
      </w:pPr>
    </w:p>
    <w:p w14:paraId="5F9CB18D" w14:textId="77777777" w:rsidR="003E31E7" w:rsidRDefault="003E31E7" w:rsidP="009A701E">
      <w:pPr>
        <w:pStyle w:val="Guidelines1"/>
        <w:numPr>
          <w:ilvl w:val="0"/>
          <w:numId w:val="0"/>
        </w:numPr>
      </w:pPr>
    </w:p>
    <w:p w14:paraId="19545600" w14:textId="77777777" w:rsidR="008A700D" w:rsidRPr="00E371A9" w:rsidRDefault="008A700D" w:rsidP="009A701E">
      <w:pPr>
        <w:pStyle w:val="Guidelines1"/>
        <w:numPr>
          <w:ilvl w:val="0"/>
          <w:numId w:val="0"/>
        </w:numPr>
      </w:pPr>
      <w:bookmarkStart w:id="52" w:name="_Toc40507656"/>
      <w:r w:rsidRPr="00AB0695">
        <w:lastRenderedPageBreak/>
        <w:t>3. LIST OF annexes</w:t>
      </w:r>
      <w:bookmarkEnd w:id="49"/>
      <w:bookmarkEnd w:id="50"/>
      <w:bookmarkEnd w:id="51"/>
      <w:bookmarkEnd w:id="52"/>
    </w:p>
    <w:p w14:paraId="5374076E" w14:textId="77777777" w:rsidR="008A700D" w:rsidRPr="00807DAF" w:rsidRDefault="008A700D" w:rsidP="008A700D">
      <w:pPr>
        <w:spacing w:after="120"/>
        <w:rPr>
          <w:b/>
          <w:smallCaps/>
        </w:rPr>
      </w:pPr>
      <w:bookmarkStart w:id="53" w:name="_Toc40507657"/>
      <w:r w:rsidRPr="00807DAF">
        <w:rPr>
          <w:b/>
          <w:smallCaps/>
        </w:rPr>
        <w:t>Documents to be completed</w:t>
      </w:r>
    </w:p>
    <w:p w14:paraId="254DE11A" w14:textId="77777777" w:rsidR="008A700D" w:rsidRDefault="008A700D" w:rsidP="008A700D">
      <w:pPr>
        <w:spacing w:after="120"/>
        <w:ind w:left="1134" w:hanging="1134"/>
      </w:pPr>
      <w:r w:rsidRPr="00776853">
        <w:t>Annex A:</w:t>
      </w:r>
      <w:r w:rsidRPr="00E24A6B">
        <w:tab/>
        <w:t>Grant Application Form</w:t>
      </w:r>
      <w:r>
        <w:t xml:space="preserve"> Part A</w:t>
      </w:r>
      <w:r w:rsidRPr="00776853">
        <w:t xml:space="preserve"> (Word format)</w:t>
      </w:r>
      <w:bookmarkEnd w:id="53"/>
    </w:p>
    <w:p w14:paraId="37C169A1" w14:textId="77777777" w:rsidR="008A700D" w:rsidRPr="00776853" w:rsidRDefault="008A700D" w:rsidP="008A700D">
      <w:pPr>
        <w:spacing w:after="120"/>
        <w:ind w:left="1134" w:hanging="1134"/>
      </w:pPr>
      <w:r>
        <w:tab/>
        <w:t>Grant Application Form Part B (Word format)</w:t>
      </w:r>
    </w:p>
    <w:p w14:paraId="11FE0E66" w14:textId="77777777" w:rsidR="008A700D" w:rsidRPr="00E24A6B" w:rsidRDefault="008A700D" w:rsidP="008A700D">
      <w:pPr>
        <w:spacing w:after="80"/>
        <w:ind w:left="1134" w:hanging="1134"/>
      </w:pPr>
      <w:bookmarkStart w:id="54" w:name="_Toc40507658"/>
      <w:r w:rsidRPr="00E24A6B">
        <w:t>Annex B:</w:t>
      </w:r>
      <w:r w:rsidRPr="00E24A6B">
        <w:tab/>
        <w:t>Budget (Excel format)</w:t>
      </w:r>
      <w:bookmarkEnd w:id="54"/>
    </w:p>
    <w:p w14:paraId="5A7B086A" w14:textId="77777777" w:rsidR="008A700D" w:rsidRPr="00E24A6B" w:rsidRDefault="008A700D" w:rsidP="008A700D">
      <w:pPr>
        <w:spacing w:after="80"/>
        <w:ind w:left="1134" w:hanging="1134"/>
      </w:pPr>
      <w:bookmarkStart w:id="55" w:name="_Toc40507659"/>
      <w:r w:rsidRPr="00F76DE6">
        <w:t>Annex C:</w:t>
      </w:r>
      <w:r w:rsidRPr="00F76DE6">
        <w:tab/>
        <w:t>Logical Framework (Word format)</w:t>
      </w:r>
      <w:bookmarkEnd w:id="55"/>
    </w:p>
    <w:p w14:paraId="3CFEAE8A" w14:textId="77777777" w:rsidR="008A700D" w:rsidRPr="00776853" w:rsidRDefault="008A700D" w:rsidP="008A700D">
      <w:pPr>
        <w:spacing w:after="80"/>
        <w:ind w:left="1134" w:hanging="1134"/>
      </w:pPr>
      <w:bookmarkStart w:id="56" w:name="_Toc40507660"/>
      <w:r w:rsidRPr="00F76DE6">
        <w:t>Annex D:</w:t>
      </w:r>
      <w:bookmarkEnd w:id="56"/>
      <w:r w:rsidRPr="00F76DE6">
        <w:tab/>
      </w:r>
      <w:bookmarkStart w:id="57" w:name="_Toc40507661"/>
      <w:r>
        <w:t>N.A.</w:t>
      </w:r>
    </w:p>
    <w:p w14:paraId="117AAA6B" w14:textId="77777777" w:rsidR="008A700D" w:rsidRPr="00807DAF" w:rsidRDefault="008A700D" w:rsidP="008A700D">
      <w:pPr>
        <w:spacing w:after="80"/>
        <w:ind w:left="1134" w:hanging="1134"/>
      </w:pPr>
      <w:r w:rsidRPr="00F76DE6">
        <w:t>Annex E:</w:t>
      </w:r>
      <w:r w:rsidRPr="00F76DE6">
        <w:tab/>
        <w:t xml:space="preserve">Financial </w:t>
      </w:r>
      <w:r>
        <w:t>I</w:t>
      </w:r>
      <w:r w:rsidRPr="00F76DE6">
        <w:t xml:space="preserve">dentification </w:t>
      </w:r>
      <w:r>
        <w:t>F</w:t>
      </w:r>
      <w:r w:rsidRPr="00F76DE6">
        <w:t>orm</w:t>
      </w:r>
      <w:r>
        <w:t xml:space="preserve"> (PDF format) </w:t>
      </w:r>
      <w:r w:rsidRPr="00F76DE6">
        <w:rPr>
          <w:i/>
        </w:rPr>
        <w:t xml:space="preserve">(to be completed by the provisionally selected lead applicants) </w:t>
      </w:r>
    </w:p>
    <w:p w14:paraId="29E88CE2" w14:textId="54B48304" w:rsidR="008A700D" w:rsidRPr="00776853" w:rsidRDefault="008A700D" w:rsidP="008A700D">
      <w:pPr>
        <w:spacing w:before="240"/>
        <w:rPr>
          <w:b/>
          <w:smallCaps/>
        </w:rPr>
      </w:pPr>
      <w:r w:rsidRPr="008503BC">
        <w:rPr>
          <w:b/>
          <w:smallCaps/>
        </w:rPr>
        <w:t>DOCUMENTS FOR INFORMATION</w:t>
      </w:r>
      <w:r>
        <w:rPr>
          <w:b/>
          <w:smallCaps/>
        </w:rPr>
        <w:t xml:space="preserve"> </w:t>
      </w:r>
      <w:r w:rsidRPr="00F76DE6">
        <w:rPr>
          <w:b/>
        </w:rPr>
        <w:t>(Please do not send these documents with the application)</w:t>
      </w:r>
    </w:p>
    <w:p w14:paraId="597194EA" w14:textId="77777777" w:rsidR="008A700D" w:rsidRPr="00CD093D" w:rsidRDefault="008A700D" w:rsidP="008A700D">
      <w:pPr>
        <w:tabs>
          <w:tab w:val="left" w:pos="1843"/>
        </w:tabs>
        <w:spacing w:before="60" w:after="0"/>
        <w:ind w:left="1134" w:hanging="1134"/>
        <w:rPr>
          <w:szCs w:val="22"/>
        </w:rPr>
      </w:pPr>
      <w:r w:rsidRPr="00CD093D">
        <w:rPr>
          <w:smallCaps/>
          <w:szCs w:val="22"/>
        </w:rPr>
        <w:t>Annex</w:t>
      </w:r>
      <w:r w:rsidRPr="00CD093D">
        <w:rPr>
          <w:szCs w:val="22"/>
        </w:rPr>
        <w:t xml:space="preserve"> G</w:t>
      </w:r>
      <w:r w:rsidRPr="00CD093D">
        <w:rPr>
          <w:szCs w:val="22"/>
        </w:rPr>
        <w:tab/>
      </w:r>
      <w:r>
        <w:rPr>
          <w:szCs w:val="22"/>
        </w:rPr>
        <w:t xml:space="preserve">     </w:t>
      </w:r>
      <w:r w:rsidRPr="00CD093D">
        <w:rPr>
          <w:szCs w:val="22"/>
        </w:rPr>
        <w:t>: Standard Grant Contract</w:t>
      </w:r>
    </w:p>
    <w:p w14:paraId="756AB48A" w14:textId="77777777" w:rsidR="008A700D" w:rsidRPr="00CD093D" w:rsidRDefault="008A700D" w:rsidP="008A700D">
      <w:pPr>
        <w:tabs>
          <w:tab w:val="left" w:pos="1848"/>
        </w:tabs>
        <w:spacing w:before="60" w:after="0"/>
        <w:ind w:left="1134" w:hanging="1134"/>
        <w:rPr>
          <w:szCs w:val="22"/>
        </w:rPr>
      </w:pPr>
      <w:r w:rsidRPr="00CD093D">
        <w:rPr>
          <w:smallCaps/>
          <w:szCs w:val="22"/>
        </w:rPr>
        <w:t>Annex G-II</w:t>
      </w:r>
      <w:r w:rsidRPr="00CD093D">
        <w:rPr>
          <w:szCs w:val="22"/>
        </w:rPr>
        <w:tab/>
      </w:r>
      <w:r>
        <w:rPr>
          <w:szCs w:val="22"/>
        </w:rPr>
        <w:t xml:space="preserve">     </w:t>
      </w:r>
      <w:r w:rsidRPr="00CD093D">
        <w:rPr>
          <w:szCs w:val="22"/>
        </w:rPr>
        <w:t xml:space="preserve">: General Conditions </w:t>
      </w:r>
    </w:p>
    <w:p w14:paraId="199D02AE" w14:textId="77777777" w:rsidR="008A700D" w:rsidRPr="00CD093D" w:rsidRDefault="008A700D" w:rsidP="008A700D">
      <w:pPr>
        <w:spacing w:before="60" w:after="0"/>
        <w:ind w:left="1134" w:hanging="1134"/>
        <w:rPr>
          <w:szCs w:val="22"/>
        </w:rPr>
      </w:pPr>
      <w:r w:rsidRPr="00CD093D">
        <w:rPr>
          <w:smallCaps/>
          <w:szCs w:val="22"/>
        </w:rPr>
        <w:t>Annex G-IV</w:t>
      </w:r>
      <w:r>
        <w:rPr>
          <w:smallCaps/>
          <w:szCs w:val="22"/>
        </w:rPr>
        <w:tab/>
      </w:r>
      <w:r w:rsidRPr="00CD093D">
        <w:rPr>
          <w:szCs w:val="22"/>
        </w:rPr>
        <w:t>: Contract Award Rules</w:t>
      </w:r>
    </w:p>
    <w:p w14:paraId="377C7A18" w14:textId="77777777" w:rsidR="008A700D" w:rsidRPr="00CD093D" w:rsidRDefault="008A700D" w:rsidP="008A700D">
      <w:pPr>
        <w:spacing w:before="60" w:after="0"/>
        <w:ind w:left="1134" w:hanging="1134"/>
        <w:rPr>
          <w:szCs w:val="22"/>
        </w:rPr>
      </w:pPr>
      <w:r w:rsidRPr="00CD093D">
        <w:rPr>
          <w:smallCaps/>
          <w:szCs w:val="22"/>
        </w:rPr>
        <w:t>Annex G-V</w:t>
      </w:r>
      <w:r w:rsidRPr="00CD093D">
        <w:rPr>
          <w:szCs w:val="22"/>
        </w:rPr>
        <w:tab/>
      </w:r>
      <w:r>
        <w:rPr>
          <w:szCs w:val="22"/>
        </w:rPr>
        <w:tab/>
      </w:r>
      <w:r w:rsidRPr="00CD093D">
        <w:rPr>
          <w:szCs w:val="22"/>
        </w:rPr>
        <w:t>: Standard Request for Payment</w:t>
      </w:r>
    </w:p>
    <w:p w14:paraId="3D64BCFE" w14:textId="77777777" w:rsidR="008A700D" w:rsidRPr="00CD093D" w:rsidRDefault="008A700D" w:rsidP="008A700D">
      <w:pPr>
        <w:spacing w:before="60" w:after="0"/>
        <w:ind w:left="1134" w:hanging="1134"/>
        <w:rPr>
          <w:szCs w:val="22"/>
        </w:rPr>
      </w:pPr>
      <w:r w:rsidRPr="00CD093D">
        <w:rPr>
          <w:smallCaps/>
          <w:szCs w:val="22"/>
        </w:rPr>
        <w:t>Annex G-VI</w:t>
      </w:r>
      <w:r>
        <w:rPr>
          <w:smallCaps/>
          <w:szCs w:val="22"/>
        </w:rPr>
        <w:tab/>
      </w:r>
      <w:r w:rsidRPr="00CD093D">
        <w:rPr>
          <w:szCs w:val="22"/>
        </w:rPr>
        <w:t>: Model Narrative and Financial Report</w:t>
      </w:r>
    </w:p>
    <w:p w14:paraId="5CB320AE" w14:textId="77777777" w:rsidR="008A700D" w:rsidRPr="00CD093D" w:rsidRDefault="008A700D" w:rsidP="00E40A63">
      <w:pPr>
        <w:tabs>
          <w:tab w:val="left" w:pos="720"/>
          <w:tab w:val="left" w:pos="1440"/>
          <w:tab w:val="left" w:pos="3540"/>
        </w:tabs>
        <w:spacing w:before="60" w:after="0"/>
        <w:ind w:left="1134" w:hanging="1134"/>
        <w:rPr>
          <w:szCs w:val="22"/>
        </w:rPr>
      </w:pPr>
      <w:r w:rsidRPr="00CD093D">
        <w:rPr>
          <w:smallCaps/>
          <w:szCs w:val="22"/>
        </w:rPr>
        <w:t>ANNEX G-VII</w:t>
      </w:r>
      <w:r w:rsidRPr="00CD093D">
        <w:rPr>
          <w:szCs w:val="22"/>
        </w:rPr>
        <w:tab/>
        <w:t>: N.A.</w:t>
      </w:r>
      <w:r w:rsidR="008B4399">
        <w:rPr>
          <w:szCs w:val="22"/>
        </w:rPr>
        <w:tab/>
      </w:r>
    </w:p>
    <w:p w14:paraId="5EF9AD31" w14:textId="77777777" w:rsidR="008A700D" w:rsidRPr="00CD093D" w:rsidRDefault="008A700D" w:rsidP="008A700D">
      <w:pPr>
        <w:spacing w:before="60" w:after="0"/>
        <w:ind w:left="1134" w:hanging="1134"/>
        <w:rPr>
          <w:szCs w:val="22"/>
        </w:rPr>
      </w:pPr>
      <w:r w:rsidRPr="00CD093D">
        <w:rPr>
          <w:smallCaps/>
          <w:szCs w:val="22"/>
        </w:rPr>
        <w:t>ANNEX G-VIII</w:t>
      </w:r>
      <w:r w:rsidRPr="00CD093D">
        <w:rPr>
          <w:szCs w:val="22"/>
        </w:rPr>
        <w:tab/>
        <w:t>: N.A.</w:t>
      </w:r>
    </w:p>
    <w:p w14:paraId="2B7625EA" w14:textId="77777777" w:rsidR="008A700D" w:rsidRPr="00CD093D" w:rsidRDefault="008A700D" w:rsidP="008A700D">
      <w:pPr>
        <w:spacing w:before="60" w:after="0"/>
        <w:ind w:left="1134" w:hanging="1134"/>
        <w:rPr>
          <w:szCs w:val="22"/>
        </w:rPr>
      </w:pPr>
      <w:r w:rsidRPr="00CD093D">
        <w:rPr>
          <w:smallCaps/>
          <w:szCs w:val="22"/>
        </w:rPr>
        <w:t>Annex G- IX</w:t>
      </w:r>
      <w:r w:rsidRPr="00CD093D">
        <w:rPr>
          <w:szCs w:val="22"/>
        </w:rPr>
        <w:tab/>
        <w:t>: Standard Template for Transfer of Ownership of Assets</w:t>
      </w:r>
    </w:p>
    <w:p w14:paraId="6E99582C" w14:textId="77777777" w:rsidR="008A700D" w:rsidRPr="00CD093D" w:rsidRDefault="008A700D" w:rsidP="008A700D">
      <w:pPr>
        <w:spacing w:before="60" w:after="0"/>
        <w:ind w:left="1134" w:hanging="1134"/>
        <w:rPr>
          <w:szCs w:val="22"/>
        </w:rPr>
      </w:pPr>
      <w:r w:rsidRPr="00CD093D">
        <w:rPr>
          <w:smallCaps/>
          <w:szCs w:val="22"/>
        </w:rPr>
        <w:t>ANNEX G-X</w:t>
      </w:r>
      <w:r w:rsidRPr="00CD093D">
        <w:rPr>
          <w:szCs w:val="22"/>
        </w:rPr>
        <w:tab/>
        <w:t>: Taxes and Customs Arrangements</w:t>
      </w:r>
    </w:p>
    <w:p w14:paraId="0BD88BD8" w14:textId="77777777" w:rsidR="008A700D" w:rsidRPr="00CD093D" w:rsidRDefault="008A700D" w:rsidP="008A700D">
      <w:pPr>
        <w:tabs>
          <w:tab w:val="left" w:pos="1134"/>
        </w:tabs>
        <w:spacing w:before="120" w:after="120"/>
        <w:ind w:left="1440" w:hanging="1440"/>
        <w:jc w:val="left"/>
        <w:rPr>
          <w:szCs w:val="22"/>
        </w:rPr>
      </w:pPr>
      <w:r w:rsidRPr="00CD093D">
        <w:rPr>
          <w:szCs w:val="22"/>
        </w:rPr>
        <w:t>ANNEX H</w:t>
      </w:r>
      <w:r>
        <w:rPr>
          <w:szCs w:val="22"/>
        </w:rPr>
        <w:tab/>
      </w:r>
      <w:r>
        <w:rPr>
          <w:szCs w:val="22"/>
        </w:rPr>
        <w:tab/>
        <w:t xml:space="preserve">: </w:t>
      </w:r>
      <w:r w:rsidRPr="00CD093D">
        <w:rPr>
          <w:szCs w:val="22"/>
        </w:rPr>
        <w:t xml:space="preserve">Daily allowance rates (Per diem), available at the following address: </w:t>
      </w:r>
      <w:r>
        <w:rPr>
          <w:szCs w:val="22"/>
        </w:rPr>
        <w:t xml:space="preserve">    </w:t>
      </w:r>
      <w:r w:rsidR="008B4399">
        <w:rPr>
          <w:szCs w:val="22"/>
        </w:rPr>
        <w:t xml:space="preserve">      </w:t>
      </w:r>
      <w:hyperlink r:id="rId64" w:history="1">
        <w:r w:rsidRPr="00CD093D">
          <w:rPr>
            <w:rStyle w:val="Kpr"/>
            <w:szCs w:val="22"/>
          </w:rPr>
          <w:t>http://ec.europa.eu/europeaid/funding/about-procurement-contracts/procedures-and-practical-guide-prag/diems_en</w:t>
        </w:r>
      </w:hyperlink>
      <w:r w:rsidRPr="00CD093D">
        <w:rPr>
          <w:szCs w:val="22"/>
        </w:rPr>
        <w:t xml:space="preserve"> </w:t>
      </w:r>
    </w:p>
    <w:p w14:paraId="0D799AB0" w14:textId="77777777" w:rsidR="008A700D" w:rsidRPr="00CD093D" w:rsidRDefault="008A700D" w:rsidP="008A700D">
      <w:pPr>
        <w:tabs>
          <w:tab w:val="left" w:pos="1134"/>
        </w:tabs>
        <w:spacing w:after="120"/>
        <w:ind w:left="1134" w:hanging="1134"/>
        <w:jc w:val="left"/>
        <w:rPr>
          <w:szCs w:val="22"/>
        </w:rPr>
      </w:pPr>
      <w:r w:rsidRPr="00CD093D">
        <w:rPr>
          <w:szCs w:val="22"/>
        </w:rPr>
        <w:t>ANNEX J</w:t>
      </w:r>
      <w:r>
        <w:rPr>
          <w:szCs w:val="22"/>
        </w:rPr>
        <w:tab/>
      </w:r>
      <w:r>
        <w:rPr>
          <w:szCs w:val="22"/>
        </w:rPr>
        <w:tab/>
        <w:t xml:space="preserve">: </w:t>
      </w:r>
      <w:r w:rsidRPr="00CD093D">
        <w:rPr>
          <w:szCs w:val="22"/>
        </w:rPr>
        <w:t>Information on the tax regime applicable to grant contracts signed under the call.</w:t>
      </w:r>
    </w:p>
    <w:p w14:paraId="0D3014C7" w14:textId="77777777" w:rsidR="008A700D" w:rsidRPr="00CD093D" w:rsidRDefault="008A700D" w:rsidP="008A700D">
      <w:pPr>
        <w:tabs>
          <w:tab w:val="left" w:pos="1134"/>
        </w:tabs>
        <w:spacing w:after="120"/>
        <w:ind w:left="1134" w:hanging="1134"/>
        <w:jc w:val="left"/>
        <w:rPr>
          <w:szCs w:val="22"/>
        </w:rPr>
      </w:pPr>
      <w:r w:rsidRPr="00CD093D">
        <w:rPr>
          <w:szCs w:val="22"/>
        </w:rPr>
        <w:t>ANNEX K</w:t>
      </w:r>
      <w:r>
        <w:rPr>
          <w:szCs w:val="22"/>
        </w:rPr>
        <w:tab/>
      </w:r>
      <w:r>
        <w:rPr>
          <w:szCs w:val="22"/>
        </w:rPr>
        <w:tab/>
        <w:t xml:space="preserve">: </w:t>
      </w:r>
      <w:r w:rsidRPr="00CD093D">
        <w:rPr>
          <w:szCs w:val="22"/>
        </w:rPr>
        <w:t>Guidelines and Checklist for assessing Budget and Simplified cost options.</w:t>
      </w:r>
    </w:p>
    <w:p w14:paraId="0899CAAC" w14:textId="77777777" w:rsidR="008A700D" w:rsidRPr="00807DAF" w:rsidRDefault="008A700D" w:rsidP="008A700D">
      <w:pPr>
        <w:spacing w:before="240"/>
        <w:jc w:val="left"/>
        <w:rPr>
          <w:b/>
          <w:szCs w:val="22"/>
        </w:rPr>
      </w:pPr>
      <w:bookmarkStart w:id="58" w:name="_Toc216513984"/>
      <w:bookmarkEnd w:id="57"/>
      <w:r w:rsidRPr="00807DAF">
        <w:rPr>
          <w:b/>
          <w:szCs w:val="22"/>
        </w:rPr>
        <w:t>Useful links:</w:t>
      </w:r>
    </w:p>
    <w:p w14:paraId="0F00DAB1" w14:textId="77777777" w:rsidR="008A700D" w:rsidRPr="00807DAF" w:rsidRDefault="008A700D" w:rsidP="008A700D">
      <w:pPr>
        <w:spacing w:after="0"/>
        <w:jc w:val="left"/>
        <w:rPr>
          <w:b/>
          <w:szCs w:val="22"/>
        </w:rPr>
      </w:pPr>
      <w:r w:rsidRPr="00807DAF">
        <w:rPr>
          <w:b/>
          <w:szCs w:val="22"/>
        </w:rPr>
        <w:t>Project Cycle Management Guidelines</w:t>
      </w:r>
      <w:bookmarkEnd w:id="58"/>
      <w:r w:rsidRPr="00807DAF">
        <w:rPr>
          <w:b/>
          <w:szCs w:val="22"/>
        </w:rPr>
        <w:t xml:space="preserve"> </w:t>
      </w:r>
    </w:p>
    <w:p w14:paraId="2ED2603D" w14:textId="77777777" w:rsidR="008A700D" w:rsidRDefault="002D66D7" w:rsidP="008A700D">
      <w:pPr>
        <w:spacing w:after="120"/>
        <w:jc w:val="left"/>
        <w:rPr>
          <w:rStyle w:val="Kpr"/>
          <w:szCs w:val="22"/>
        </w:rPr>
      </w:pPr>
      <w:hyperlink r:id="rId65" w:history="1">
        <w:r w:rsidR="008A700D" w:rsidRPr="009D136D">
          <w:rPr>
            <w:rStyle w:val="Kpr"/>
            <w:szCs w:val="22"/>
          </w:rPr>
          <w:t>http://ec.europa.eu/europeaid/aid-delivery-methods-project-cycle-management-guidelines-vol-1_en</w:t>
        </w:r>
      </w:hyperlink>
    </w:p>
    <w:p w14:paraId="57C2D6E1" w14:textId="77777777" w:rsidR="008A700D" w:rsidRDefault="008A700D" w:rsidP="008A700D">
      <w:pPr>
        <w:spacing w:before="120" w:after="120"/>
        <w:jc w:val="left"/>
        <w:rPr>
          <w:b/>
          <w:szCs w:val="22"/>
        </w:rPr>
      </w:pPr>
      <w:r w:rsidRPr="00807DAF">
        <w:rPr>
          <w:b/>
          <w:szCs w:val="22"/>
        </w:rPr>
        <w:t>The implementation of grant contracts</w:t>
      </w:r>
    </w:p>
    <w:p w14:paraId="68BA63F5" w14:textId="77777777" w:rsidR="008A700D" w:rsidRPr="00807DAF" w:rsidRDefault="008A700D" w:rsidP="008A700D">
      <w:pPr>
        <w:spacing w:after="0"/>
        <w:jc w:val="left"/>
        <w:rPr>
          <w:b/>
          <w:szCs w:val="22"/>
        </w:rPr>
      </w:pPr>
      <w:r w:rsidRPr="00807DAF">
        <w:rPr>
          <w:b/>
          <w:szCs w:val="22"/>
        </w:rPr>
        <w:t>A Users' Guide</w:t>
      </w:r>
      <w:r>
        <w:rPr>
          <w:szCs w:val="22"/>
        </w:rPr>
        <w:t xml:space="preserve">: </w:t>
      </w:r>
      <w:hyperlink r:id="rId66" w:history="1">
        <w:r w:rsidRPr="00FE3AC1">
          <w:rPr>
            <w:rStyle w:val="Kpr"/>
            <w:szCs w:val="22"/>
          </w:rPr>
          <w:t>http://ec.europa.eu/europeaid/companion/document.do?nodeNumber=19&amp;locale=en</w:t>
        </w:r>
      </w:hyperlink>
    </w:p>
    <w:p w14:paraId="51998F43" w14:textId="77777777" w:rsidR="008A700D" w:rsidRPr="008503BC" w:rsidRDefault="008A700D" w:rsidP="008A700D">
      <w:pPr>
        <w:spacing w:before="120" w:after="0"/>
        <w:jc w:val="left"/>
        <w:rPr>
          <w:szCs w:val="22"/>
        </w:rPr>
      </w:pPr>
      <w:r w:rsidRPr="008503BC">
        <w:rPr>
          <w:b/>
          <w:szCs w:val="22"/>
        </w:rPr>
        <w:t>Financial Toolkit</w:t>
      </w:r>
      <w:r>
        <w:rPr>
          <w:szCs w:val="22"/>
          <w:lang w:val="pt-PT"/>
        </w:rPr>
        <w:t xml:space="preserve">: </w:t>
      </w:r>
      <w:hyperlink r:id="rId67" w:history="1">
        <w:r w:rsidRPr="008503BC">
          <w:rPr>
            <w:rStyle w:val="Kpr"/>
            <w:szCs w:val="22"/>
          </w:rPr>
          <w:t>http://ec.europa.eu/europeaid/funding/procedures-beneficiary-countries-and-partners/financial-management-toolkit_en</w:t>
        </w:r>
      </w:hyperlink>
      <w:r w:rsidRPr="008503BC">
        <w:rPr>
          <w:szCs w:val="22"/>
        </w:rPr>
        <w:t xml:space="preserve"> </w:t>
      </w:r>
    </w:p>
    <w:p w14:paraId="0B19CE57" w14:textId="77777777" w:rsidR="008A700D" w:rsidRPr="00712ADB" w:rsidRDefault="008A700D" w:rsidP="008A700D">
      <w:pPr>
        <w:spacing w:after="0"/>
        <w:rPr>
          <w:iCs/>
          <w:color w:val="000000"/>
        </w:rPr>
      </w:pPr>
      <w:r w:rsidRPr="00712ADB">
        <w:rPr>
          <w:iCs/>
          <w:color w:val="000000"/>
        </w:rPr>
        <w:t>Please note: The toolkit is not part of the grant contract and has no legal value. It merely provides general guidance and may in some details differ from the signed grant contract. In order to ensure compliance with their contractual obligations beneficiaries should not exclusively rely on the toolkit but always consult their individual contract documents.</w:t>
      </w:r>
    </w:p>
    <w:p w14:paraId="780DA0A4" w14:textId="77777777" w:rsidR="005D3F6F" w:rsidRDefault="008A700D" w:rsidP="00E40A63">
      <w:pPr>
        <w:spacing w:after="0"/>
        <w:jc w:val="center"/>
      </w:pPr>
      <w:r w:rsidRPr="00712ADB">
        <w:rPr>
          <w:color w:val="000000"/>
          <w:szCs w:val="22"/>
          <w:lang w:val="pt-PT"/>
        </w:rPr>
        <w:t xml:space="preserve">* * </w:t>
      </w:r>
      <w:r w:rsidR="001A239A">
        <w:rPr>
          <w:color w:val="000000"/>
          <w:szCs w:val="22"/>
          <w:lang w:val="pt-PT"/>
        </w:rPr>
        <w:t>*</w:t>
      </w:r>
    </w:p>
    <w:sectPr w:rsidR="005D3F6F" w:rsidSect="008418CA">
      <w:headerReference w:type="first" r:id="rId68"/>
      <w:footerReference w:type="first" r:id="rId69"/>
      <w:pgSz w:w="11906" w:h="16838" w:code="9"/>
      <w:pgMar w:top="1350" w:right="1134" w:bottom="1170" w:left="1134" w:header="567" w:footer="545"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6C3F32" w16cid:durableId="1D6CAC0B"/>
  <w16cid:commentId w16cid:paraId="44C11610" w16cid:durableId="1D6CAC0C"/>
  <w16cid:commentId w16cid:paraId="3E7846CB" w16cid:durableId="1D6CAC0D"/>
  <w16cid:commentId w16cid:paraId="2740B190" w16cid:durableId="1D6CAC0E"/>
  <w16cid:commentId w16cid:paraId="77E8B6A7" w16cid:durableId="1D6CAC0F"/>
  <w16cid:commentId w16cid:paraId="35B4209A" w16cid:durableId="1D6CAC10"/>
  <w16cid:commentId w16cid:paraId="5A537834" w16cid:durableId="1D6CAC11"/>
  <w16cid:commentId w16cid:paraId="4F374EF0" w16cid:durableId="1D6CAC12"/>
  <w16cid:commentId w16cid:paraId="17DC242F" w16cid:durableId="1D6CAC13"/>
  <w16cid:commentId w16cid:paraId="7364CE20" w16cid:durableId="1D6CAC14"/>
  <w16cid:commentId w16cid:paraId="7D44A485" w16cid:durableId="1D6CAC15"/>
  <w16cid:commentId w16cid:paraId="4D688F1B" w16cid:durableId="1D6CAC16"/>
  <w16cid:commentId w16cid:paraId="3F46E456" w16cid:durableId="1D6CAC17"/>
  <w16cid:commentId w16cid:paraId="1DB295CE" w16cid:durableId="1D6CAC18"/>
  <w16cid:commentId w16cid:paraId="6729BC27" w16cid:durableId="1D6CAC19"/>
  <w16cid:commentId w16cid:paraId="47240679" w16cid:durableId="1D6CAC1A"/>
  <w16cid:commentId w16cid:paraId="4C1935C9" w16cid:durableId="1D6CAC1B"/>
  <w16cid:commentId w16cid:paraId="40A8288D" w16cid:durableId="1D6CAC1C"/>
  <w16cid:commentId w16cid:paraId="0E288D1B" w16cid:durableId="1D6CAC1D"/>
  <w16cid:commentId w16cid:paraId="44B9FD28" w16cid:durableId="1D6CAC1E"/>
  <w16cid:commentId w16cid:paraId="2E31B1C9" w16cid:durableId="1D6CAC1F"/>
  <w16cid:commentId w16cid:paraId="437E4615" w16cid:durableId="1D6CAC20"/>
  <w16cid:commentId w16cid:paraId="5E537A34" w16cid:durableId="1D6CAC21"/>
  <w16cid:commentId w16cid:paraId="43841048" w16cid:durableId="1D6CAC22"/>
  <w16cid:commentId w16cid:paraId="3C716981" w16cid:durableId="1D6CAC23"/>
  <w16cid:commentId w16cid:paraId="65E9616A" w16cid:durableId="1D6CAC24"/>
  <w16cid:commentId w16cid:paraId="454AFA65" w16cid:durableId="1D6CAC25"/>
  <w16cid:commentId w16cid:paraId="6874DB31" w16cid:durableId="1D6CAC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AFDCD" w14:textId="77777777" w:rsidR="00700FD8" w:rsidRDefault="00700FD8">
      <w:r>
        <w:separator/>
      </w:r>
    </w:p>
    <w:p w14:paraId="40878B7F" w14:textId="77777777" w:rsidR="00700FD8" w:rsidRDefault="00700FD8"/>
  </w:endnote>
  <w:endnote w:type="continuationSeparator" w:id="0">
    <w:p w14:paraId="2257C712" w14:textId="77777777" w:rsidR="00700FD8" w:rsidRDefault="00700FD8">
      <w:r>
        <w:continuationSeparator/>
      </w:r>
    </w:p>
    <w:p w14:paraId="1C7CCFF6" w14:textId="77777777" w:rsidR="00700FD8" w:rsidRDefault="00700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91401" w14:textId="4437FEB8" w:rsidR="00700FD8" w:rsidRPr="00A016F9" w:rsidRDefault="00700FD8" w:rsidP="00491F8A">
    <w:pPr>
      <w:pStyle w:val="AltBilgi"/>
      <w:tabs>
        <w:tab w:val="right" w:pos="9639"/>
      </w:tabs>
      <w:spacing w:after="0"/>
      <w:rPr>
        <w:rFonts w:ascii="Times New Roman" w:hAnsi="Times New Roman"/>
        <w:sz w:val="18"/>
        <w:szCs w:val="18"/>
      </w:rPr>
    </w:pPr>
    <w:r>
      <w:rPr>
        <w:rFonts w:ascii="Times New Roman" w:hAnsi="Times New Roman"/>
        <w:b/>
        <w:sz w:val="20"/>
      </w:rPr>
      <w:t>15 January 2016</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2D66D7">
      <w:rPr>
        <w:rFonts w:ascii="Times New Roman" w:hAnsi="Times New Roman"/>
        <w:noProof/>
        <w:sz w:val="18"/>
        <w:szCs w:val="18"/>
      </w:rPr>
      <w:t>2</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2D66D7">
      <w:rPr>
        <w:rFonts w:ascii="Times New Roman" w:hAnsi="Times New Roman"/>
        <w:noProof/>
        <w:sz w:val="18"/>
        <w:szCs w:val="18"/>
      </w:rPr>
      <w:t>28</w:t>
    </w:r>
    <w:r>
      <w:rPr>
        <w:rFonts w:ascii="Times New Roman" w:hAnsi="Times New Roman"/>
        <w:sz w:val="18"/>
        <w:szCs w:val="18"/>
      </w:rPr>
      <w:fldChar w:fldCharType="end"/>
    </w:r>
  </w:p>
  <w:p w14:paraId="08913B37" w14:textId="77777777" w:rsidR="00700FD8" w:rsidRPr="00E6672C" w:rsidRDefault="00700FD8" w:rsidP="00E6672C">
    <w:pPr>
      <w:tabs>
        <w:tab w:val="right" w:pos="9639"/>
      </w:tabs>
      <w:spacing w:after="0"/>
      <w:ind w:right="-567"/>
      <w:rPr>
        <w:snapToGrid/>
        <w:sz w:val="18"/>
        <w:szCs w:val="18"/>
        <w:lang w:val="tr-TR" w:eastAsia="tr-TR"/>
      </w:rPr>
    </w:pPr>
    <w:r w:rsidRPr="00E6672C">
      <w:rPr>
        <w:snapToGrid/>
        <w:sz w:val="18"/>
        <w:szCs w:val="18"/>
        <w:lang w:val="tr-TR" w:eastAsia="tr-TR"/>
      </w:rPr>
      <w:t xml:space="preserve">e3a_guidelines_en </w:t>
    </w:r>
  </w:p>
  <w:p w14:paraId="46996015" w14:textId="77777777" w:rsidR="00700FD8" w:rsidRPr="00491F8A" w:rsidRDefault="00700FD8" w:rsidP="00491F8A">
    <w:pPr>
      <w:pStyle w:val="AltBilgi"/>
      <w:tabs>
        <w:tab w:val="right" w:pos="9639"/>
      </w:tabs>
      <w:spacing w:after="0"/>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EC60" w14:textId="77777777" w:rsidR="00700FD8" w:rsidRPr="00491F8A" w:rsidRDefault="00700FD8" w:rsidP="00491F8A">
    <w:pPr>
      <w:pStyle w:val="AltBilgi"/>
      <w:tabs>
        <w:tab w:val="right" w:pos="9639"/>
      </w:tabs>
      <w:spacing w:after="0"/>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496B" w14:textId="0B652CC7" w:rsidR="00700FD8" w:rsidRDefault="00700FD8" w:rsidP="00491F8A">
    <w:pPr>
      <w:pStyle w:val="AltBilgi"/>
      <w:tabs>
        <w:tab w:val="right" w:pos="9639"/>
      </w:tabs>
      <w:spacing w:after="0"/>
      <w:rPr>
        <w:rFonts w:ascii="Times New Roman" w:hAnsi="Times New Roman"/>
        <w:sz w:val="18"/>
        <w:szCs w:val="18"/>
      </w:rPr>
    </w:pPr>
    <w:r>
      <w:rPr>
        <w:rFonts w:ascii="Times New Roman" w:hAnsi="Times New Roman"/>
        <w:b/>
        <w:sz w:val="20"/>
      </w:rPr>
      <w:t>15 January 2016</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2D66D7">
      <w:rPr>
        <w:rFonts w:ascii="Times New Roman" w:hAnsi="Times New Roman"/>
        <w:noProof/>
        <w:sz w:val="18"/>
        <w:szCs w:val="18"/>
      </w:rPr>
      <w:t>3</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2D66D7">
      <w:rPr>
        <w:rFonts w:ascii="Times New Roman" w:hAnsi="Times New Roman"/>
        <w:noProof/>
        <w:sz w:val="18"/>
        <w:szCs w:val="18"/>
      </w:rPr>
      <w:t>28</w:t>
    </w:r>
    <w:r>
      <w:rPr>
        <w:rFonts w:ascii="Times New Roman" w:hAnsi="Times New Roman"/>
        <w:sz w:val="18"/>
        <w:szCs w:val="18"/>
      </w:rPr>
      <w:fldChar w:fldCharType="end"/>
    </w:r>
  </w:p>
  <w:p w14:paraId="1C05962B" w14:textId="77777777" w:rsidR="00700FD8" w:rsidRPr="00E6672C" w:rsidRDefault="00700FD8" w:rsidP="00E6672C">
    <w:pPr>
      <w:tabs>
        <w:tab w:val="right" w:pos="9639"/>
      </w:tabs>
      <w:spacing w:after="0"/>
      <w:ind w:right="-567"/>
      <w:rPr>
        <w:snapToGrid/>
        <w:sz w:val="18"/>
        <w:szCs w:val="18"/>
        <w:lang w:val="tr-TR" w:eastAsia="tr-TR"/>
      </w:rPr>
    </w:pPr>
    <w:r w:rsidRPr="00E6672C">
      <w:rPr>
        <w:snapToGrid/>
        <w:sz w:val="18"/>
        <w:szCs w:val="18"/>
        <w:lang w:val="tr-TR" w:eastAsia="tr-TR"/>
      </w:rPr>
      <w:t xml:space="preserve">e3a_guidelines_en </w:t>
    </w:r>
  </w:p>
  <w:p w14:paraId="1D5EB2AF" w14:textId="77777777" w:rsidR="00700FD8" w:rsidRPr="00491F8A" w:rsidRDefault="00700FD8" w:rsidP="00E6672C">
    <w:pPr>
      <w:pStyle w:val="AltBilgi"/>
      <w:tabs>
        <w:tab w:val="right" w:pos="9639"/>
      </w:tabs>
      <w:spacing w:after="0"/>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581DC" w14:textId="4D009014" w:rsidR="00700FD8" w:rsidRDefault="00700FD8" w:rsidP="00491F8A">
    <w:pPr>
      <w:pStyle w:val="AltBilgi"/>
      <w:tabs>
        <w:tab w:val="right" w:pos="9639"/>
      </w:tabs>
      <w:spacing w:after="0"/>
      <w:rPr>
        <w:rFonts w:ascii="Times New Roman" w:hAnsi="Times New Roman"/>
        <w:sz w:val="18"/>
        <w:szCs w:val="18"/>
      </w:rPr>
    </w:pPr>
    <w:r>
      <w:rPr>
        <w:rFonts w:ascii="Times New Roman" w:hAnsi="Times New Roman"/>
        <w:b/>
        <w:sz w:val="20"/>
      </w:rPr>
      <w:t>15 January 2016</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2D66D7">
      <w:rPr>
        <w:rFonts w:ascii="Times New Roman" w:hAnsi="Times New Roman"/>
        <w:noProof/>
        <w:sz w:val="18"/>
        <w:szCs w:val="18"/>
      </w:rPr>
      <w:t>4</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2D66D7">
      <w:rPr>
        <w:rFonts w:ascii="Times New Roman" w:hAnsi="Times New Roman"/>
        <w:noProof/>
        <w:sz w:val="18"/>
        <w:szCs w:val="18"/>
      </w:rPr>
      <w:t>28</w:t>
    </w:r>
    <w:r>
      <w:rPr>
        <w:rFonts w:ascii="Times New Roman" w:hAnsi="Times New Roman"/>
        <w:sz w:val="18"/>
        <w:szCs w:val="18"/>
      </w:rPr>
      <w:fldChar w:fldCharType="end"/>
    </w:r>
  </w:p>
  <w:p w14:paraId="14D3ABB1" w14:textId="77777777" w:rsidR="00700FD8" w:rsidRPr="00E6672C" w:rsidRDefault="00700FD8" w:rsidP="00E6672C">
    <w:pPr>
      <w:tabs>
        <w:tab w:val="right" w:pos="9639"/>
      </w:tabs>
      <w:spacing w:after="0"/>
      <w:ind w:right="-567"/>
      <w:rPr>
        <w:snapToGrid/>
        <w:sz w:val="18"/>
        <w:szCs w:val="18"/>
        <w:lang w:val="tr-TR" w:eastAsia="tr-TR"/>
      </w:rPr>
    </w:pPr>
    <w:r w:rsidRPr="00E6672C">
      <w:rPr>
        <w:snapToGrid/>
        <w:sz w:val="18"/>
        <w:szCs w:val="18"/>
        <w:lang w:val="tr-TR" w:eastAsia="tr-TR"/>
      </w:rPr>
      <w:t xml:space="preserve">e3a_guidelines_en </w:t>
    </w:r>
  </w:p>
  <w:p w14:paraId="176E65D1" w14:textId="77777777" w:rsidR="00700FD8" w:rsidRPr="00491F8A" w:rsidRDefault="00700FD8" w:rsidP="00E6672C">
    <w:pPr>
      <w:pStyle w:val="AltBilgi"/>
      <w:tabs>
        <w:tab w:val="right" w:pos="9639"/>
      </w:tabs>
      <w:spacing w:after="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173C3" w14:textId="77777777" w:rsidR="00700FD8" w:rsidRDefault="00700FD8">
      <w:r>
        <w:separator/>
      </w:r>
    </w:p>
  </w:footnote>
  <w:footnote w:type="continuationSeparator" w:id="0">
    <w:p w14:paraId="3806D3C0" w14:textId="77777777" w:rsidR="00700FD8" w:rsidRDefault="00700FD8">
      <w:r>
        <w:continuationSeparator/>
      </w:r>
    </w:p>
  </w:footnote>
  <w:footnote w:type="continuationNotice" w:id="1">
    <w:p w14:paraId="17F6C373" w14:textId="77777777" w:rsidR="00700FD8" w:rsidRPr="004D357E" w:rsidRDefault="00700FD8" w:rsidP="004D357E">
      <w:pPr>
        <w:pStyle w:val="AltBilgi"/>
      </w:pPr>
    </w:p>
  </w:footnote>
  <w:footnote w:id="2">
    <w:p w14:paraId="1C45F631" w14:textId="43026827" w:rsidR="00700FD8" w:rsidRPr="00676B0A" w:rsidRDefault="00700FD8" w:rsidP="008418CA">
      <w:pPr>
        <w:pStyle w:val="DipnotMetni"/>
        <w:ind w:left="0" w:firstLine="0"/>
        <w:rPr>
          <w:sz w:val="18"/>
          <w:szCs w:val="18"/>
        </w:rPr>
      </w:pPr>
      <w:r w:rsidRPr="00676B0A">
        <w:rPr>
          <w:rStyle w:val="DipnotBavurusu"/>
          <w:sz w:val="18"/>
          <w:szCs w:val="18"/>
        </w:rPr>
        <w:footnoteRef/>
      </w:r>
      <w:r w:rsidRPr="00676B0A">
        <w:rPr>
          <w:sz w:val="18"/>
          <w:szCs w:val="18"/>
        </w:rPr>
        <w:t xml:space="preserve"> Chapters of the EU Acquis are available at: </w:t>
      </w:r>
    </w:p>
    <w:p w14:paraId="4CD547D5" w14:textId="77777777" w:rsidR="00700FD8" w:rsidRPr="0069730B" w:rsidRDefault="002D66D7" w:rsidP="003F0926">
      <w:pPr>
        <w:pStyle w:val="DipnotMetni"/>
        <w:rPr>
          <w:sz w:val="18"/>
          <w:szCs w:val="18"/>
        </w:rPr>
      </w:pPr>
      <w:hyperlink r:id="rId1" w:history="1">
        <w:r w:rsidR="00700FD8" w:rsidRPr="0069730B">
          <w:rPr>
            <w:rStyle w:val="Kpr"/>
            <w:sz w:val="18"/>
            <w:szCs w:val="18"/>
          </w:rPr>
          <w:t>https://ec.europa.eu/neighbourhood-enlargement/policy/conditions-membership/chapters-of-the-acquis_en</w:t>
        </w:r>
      </w:hyperlink>
      <w:r w:rsidR="00700FD8" w:rsidRPr="0069730B">
        <w:rPr>
          <w:sz w:val="18"/>
          <w:szCs w:val="18"/>
        </w:rPr>
        <w:t xml:space="preserve"> </w:t>
      </w:r>
    </w:p>
    <w:p w14:paraId="6B9D556B" w14:textId="30033208" w:rsidR="00700FD8" w:rsidRDefault="002D66D7" w:rsidP="008418CA">
      <w:pPr>
        <w:pStyle w:val="DipnotMetni"/>
        <w:tabs>
          <w:tab w:val="left" w:pos="3690"/>
        </w:tabs>
        <w:ind w:left="288" w:hanging="288"/>
      </w:pPr>
      <w:hyperlink r:id="rId2" w:history="1">
        <w:r w:rsidR="00700FD8" w:rsidRPr="0069730B">
          <w:rPr>
            <w:rStyle w:val="Kpr"/>
            <w:sz w:val="18"/>
            <w:szCs w:val="18"/>
          </w:rPr>
          <w:t>http://www.ab.gov.tr/index.php?p=38&amp;l=1</w:t>
        </w:r>
      </w:hyperlink>
      <w:r w:rsidR="00700FD8">
        <w:t xml:space="preserve"> </w:t>
      </w:r>
    </w:p>
    <w:p w14:paraId="08FBAF21" w14:textId="77777777" w:rsidR="00700FD8" w:rsidRPr="00152DB0" w:rsidRDefault="00700FD8" w:rsidP="002075BA">
      <w:pPr>
        <w:pStyle w:val="DipnotMetni"/>
        <w:ind w:left="288" w:hanging="288"/>
        <w:rPr>
          <w:lang w:val="tr-TR"/>
        </w:rPr>
      </w:pPr>
    </w:p>
  </w:footnote>
  <w:footnote w:id="3">
    <w:p w14:paraId="614E47D3" w14:textId="140AA287" w:rsidR="00700FD8" w:rsidRPr="00DA387A" w:rsidRDefault="00700FD8" w:rsidP="008418CA">
      <w:pPr>
        <w:pStyle w:val="DipnotMetni"/>
        <w:spacing w:before="0" w:after="120"/>
        <w:ind w:left="144" w:hanging="144"/>
        <w:rPr>
          <w:sz w:val="18"/>
          <w:szCs w:val="18"/>
          <w:lang w:val="tr-TR"/>
        </w:rPr>
      </w:pPr>
      <w:r w:rsidRPr="002075BA">
        <w:rPr>
          <w:rStyle w:val="DipnotBavurusu"/>
          <w:sz w:val="18"/>
          <w:szCs w:val="18"/>
          <w:lang w:val="x-none"/>
        </w:rPr>
        <w:footnoteRef/>
      </w:r>
      <w:r w:rsidRPr="002075BA">
        <w:rPr>
          <w:rStyle w:val="DipnotBavurusu"/>
          <w:sz w:val="18"/>
          <w:szCs w:val="18"/>
          <w:vertAlign w:val="baseline"/>
          <w:lang w:val="x-none"/>
        </w:rPr>
        <w:t xml:space="preserve"> Where a grant is financed by the European Development Fund, any mention of European Union financing must be understood as</w:t>
      </w:r>
      <w:r>
        <w:rPr>
          <w:sz w:val="18"/>
          <w:szCs w:val="18"/>
          <w:lang w:val="tr-TR"/>
        </w:rPr>
        <w:t xml:space="preserve"> </w:t>
      </w:r>
      <w:r w:rsidRPr="002075BA">
        <w:rPr>
          <w:rStyle w:val="DipnotBavurusu"/>
          <w:sz w:val="18"/>
          <w:szCs w:val="18"/>
          <w:vertAlign w:val="baseline"/>
          <w:lang w:val="x-none"/>
        </w:rPr>
        <w:t>referring to European Development Fund financing.</w:t>
      </w:r>
    </w:p>
  </w:footnote>
  <w:footnote w:id="4">
    <w:p w14:paraId="13265660" w14:textId="77777777" w:rsidR="00700FD8" w:rsidRPr="00A5649D" w:rsidRDefault="00700FD8" w:rsidP="006761CA">
      <w:pPr>
        <w:pStyle w:val="DipnotMetni"/>
        <w:spacing w:before="0" w:after="120"/>
        <w:ind w:left="144" w:hanging="144"/>
        <w:rPr>
          <w:sz w:val="18"/>
          <w:szCs w:val="18"/>
        </w:rPr>
      </w:pPr>
      <w:r w:rsidRPr="0070236C">
        <w:rPr>
          <w:rStyle w:val="DipnotBavurusu"/>
          <w:sz w:val="18"/>
          <w:szCs w:val="18"/>
        </w:rPr>
        <w:footnoteRef/>
      </w:r>
      <w:r w:rsidRPr="00CA1BD4">
        <w:rPr>
          <w:rStyle w:val="DipnotBavurusu"/>
        </w:rPr>
        <w:t xml:space="preserve"> </w:t>
      </w:r>
      <w:r w:rsidRPr="00A5649D">
        <w:rPr>
          <w:sz w:val="18"/>
          <w:szCs w:val="18"/>
        </w:rPr>
        <w:t>To be determined on the basis of the organisation’s statutes, which should demonstrate that it has been established by an instrument governed by the national law of the country concerned and that its head office is located in an eligible country. In this respect, any legal entity whose statutes have been established in another country cannot be considered an eligible local organisation, even if the statutes are registered locally or a ‘Memorandum of Understanding’ has been concluded.</w:t>
      </w:r>
    </w:p>
  </w:footnote>
  <w:footnote w:id="5">
    <w:p w14:paraId="40CC69DB" w14:textId="2C130978" w:rsidR="00700FD8" w:rsidRPr="00A5649D" w:rsidRDefault="00700FD8" w:rsidP="006761CA">
      <w:pPr>
        <w:pStyle w:val="DipnotMetni"/>
        <w:spacing w:before="0" w:after="120"/>
        <w:ind w:left="144" w:hanging="144"/>
        <w:jc w:val="left"/>
        <w:rPr>
          <w:sz w:val="18"/>
          <w:szCs w:val="18"/>
          <w:lang w:val="tr-TR"/>
        </w:rPr>
      </w:pPr>
      <w:r w:rsidRPr="0070236C">
        <w:rPr>
          <w:rStyle w:val="DipnotBavurusu"/>
          <w:sz w:val="18"/>
          <w:szCs w:val="18"/>
        </w:rPr>
        <w:footnoteRef/>
      </w:r>
      <w:r w:rsidRPr="0070236C">
        <w:rPr>
          <w:rStyle w:val="DipnotBavurusu"/>
          <w:sz w:val="18"/>
          <w:szCs w:val="18"/>
        </w:rPr>
        <w:t xml:space="preserve"> </w:t>
      </w:r>
      <w:r w:rsidRPr="00CA1BD4">
        <w:rPr>
          <w:rStyle w:val="DipnotBavurusu"/>
        </w:rPr>
        <w:t xml:space="preserve"> </w:t>
      </w:r>
      <w:r>
        <w:rPr>
          <w:sz w:val="18"/>
          <w:szCs w:val="18"/>
        </w:rPr>
        <w:t xml:space="preserve">Rules for Eligibility </w:t>
      </w:r>
      <w:r w:rsidRPr="00A5649D">
        <w:rPr>
          <w:sz w:val="18"/>
          <w:szCs w:val="18"/>
        </w:rPr>
        <w:t>(PRAG annex A2</w:t>
      </w:r>
      <w:r>
        <w:rPr>
          <w:sz w:val="18"/>
          <w:szCs w:val="18"/>
        </w:rPr>
        <w:t>a</w:t>
      </w:r>
      <w:r w:rsidRPr="00A5649D">
        <w:rPr>
          <w:sz w:val="18"/>
          <w:szCs w:val="18"/>
        </w:rPr>
        <w:t xml:space="preserve">) is available from the following internet address: </w:t>
      </w:r>
      <w:hyperlink r:id="rId3" w:history="1">
        <w:r w:rsidRPr="00A5649D">
          <w:rPr>
            <w:rStyle w:val="Kpr"/>
            <w:snapToGrid/>
            <w:sz w:val="18"/>
            <w:szCs w:val="18"/>
            <w:lang w:eastAsia="en-GB"/>
          </w:rPr>
          <w:t>http://ec.europa.eu/europeaid/prag/annexes.do;JSESSIONID_PUBLIC=xRUmXKAyHzYVhYj-Xr2xA2uz-ZJ2A-l_9DafH7dzGX8AIf-Mf8X9!-1017504173?chapterTitleCode=A</w:t>
        </w:r>
      </w:hyperlink>
      <w:r w:rsidRPr="00A5649D">
        <w:rPr>
          <w:sz w:val="18"/>
          <w:szCs w:val="18"/>
        </w:rPr>
        <w:t xml:space="preserve">  </w:t>
      </w:r>
    </w:p>
  </w:footnote>
  <w:footnote w:id="6">
    <w:p w14:paraId="7D05CD3F" w14:textId="77777777" w:rsidR="00700FD8" w:rsidRPr="00B50D5F" w:rsidRDefault="00700FD8" w:rsidP="006761CA">
      <w:pPr>
        <w:tabs>
          <w:tab w:val="num" w:pos="567"/>
        </w:tabs>
        <w:spacing w:after="120"/>
        <w:ind w:left="284" w:hanging="284"/>
        <w:jc w:val="left"/>
        <w:rPr>
          <w:sz w:val="18"/>
          <w:szCs w:val="18"/>
        </w:rPr>
      </w:pPr>
      <w:r w:rsidRPr="0070236C">
        <w:rPr>
          <w:rStyle w:val="DipnotBavurusu"/>
          <w:sz w:val="18"/>
          <w:szCs w:val="18"/>
        </w:rPr>
        <w:footnoteRef/>
      </w:r>
      <w:r>
        <w:t xml:space="preserve"> </w:t>
      </w:r>
      <w:r w:rsidRPr="00B50D5F">
        <w:rPr>
          <w:sz w:val="18"/>
          <w:szCs w:val="18"/>
        </w:rPr>
        <w:t>For the purpose of this call, “civil society organization” is defined as:</w:t>
      </w:r>
    </w:p>
    <w:p w14:paraId="629FF028" w14:textId="77777777" w:rsidR="00700FD8" w:rsidRPr="00B50D5F" w:rsidRDefault="00700FD8" w:rsidP="008418CA">
      <w:pPr>
        <w:tabs>
          <w:tab w:val="num" w:pos="567"/>
        </w:tabs>
        <w:spacing w:after="0"/>
        <w:ind w:left="562"/>
        <w:jc w:val="left"/>
        <w:rPr>
          <w:sz w:val="18"/>
          <w:szCs w:val="18"/>
        </w:rPr>
      </w:pPr>
      <w:r w:rsidRPr="00B50D5F">
        <w:rPr>
          <w:sz w:val="18"/>
          <w:szCs w:val="18"/>
        </w:rPr>
        <w:t>a) which is independent of the state as regards to its establishment and/or appointment of its personnel and administrators,</w:t>
      </w:r>
    </w:p>
    <w:p w14:paraId="2CCD1B8E" w14:textId="77777777" w:rsidR="00700FD8" w:rsidRDefault="00700FD8" w:rsidP="008418CA">
      <w:pPr>
        <w:tabs>
          <w:tab w:val="num" w:pos="567"/>
        </w:tabs>
        <w:spacing w:after="0"/>
        <w:ind w:left="562"/>
        <w:jc w:val="left"/>
        <w:rPr>
          <w:sz w:val="18"/>
          <w:szCs w:val="18"/>
        </w:rPr>
      </w:pPr>
      <w:r w:rsidRPr="00B50D5F">
        <w:rPr>
          <w:sz w:val="18"/>
          <w:szCs w:val="18"/>
        </w:rPr>
        <w:t xml:space="preserve">b) which has an autonomous and democratic structure in its financial </w:t>
      </w:r>
      <w:r>
        <w:rPr>
          <w:sz w:val="18"/>
          <w:szCs w:val="18"/>
        </w:rPr>
        <w:t>and administrative affairs, and</w:t>
      </w:r>
    </w:p>
    <w:p w14:paraId="53A6D513" w14:textId="77777777" w:rsidR="00700FD8" w:rsidRPr="008B5E1B" w:rsidRDefault="00700FD8" w:rsidP="008418CA">
      <w:pPr>
        <w:tabs>
          <w:tab w:val="num" w:pos="567"/>
        </w:tabs>
        <w:ind w:left="562"/>
        <w:jc w:val="left"/>
        <w:rPr>
          <w:sz w:val="18"/>
          <w:szCs w:val="18"/>
        </w:rPr>
      </w:pPr>
      <w:r w:rsidRPr="00B50D5F">
        <w:rPr>
          <w:sz w:val="18"/>
          <w:szCs w:val="18"/>
        </w:rPr>
        <w:t>c) which is a non-profit legal entity.</w:t>
      </w:r>
    </w:p>
  </w:footnote>
  <w:footnote w:id="7">
    <w:p w14:paraId="42492679" w14:textId="77777777" w:rsidR="00700FD8" w:rsidRPr="008B5E1B" w:rsidRDefault="00700FD8" w:rsidP="006761CA">
      <w:pPr>
        <w:pStyle w:val="DipnotMetni"/>
        <w:spacing w:before="0" w:after="120"/>
        <w:ind w:left="144" w:hanging="144"/>
        <w:jc w:val="left"/>
        <w:rPr>
          <w:lang w:val="tr-TR"/>
        </w:rPr>
      </w:pPr>
      <w:r w:rsidRPr="0070236C">
        <w:rPr>
          <w:rStyle w:val="DipnotBavurusu"/>
          <w:sz w:val="18"/>
          <w:szCs w:val="18"/>
        </w:rPr>
        <w:footnoteRef/>
      </w:r>
      <w:r>
        <w:t xml:space="preserve"> </w:t>
      </w:r>
      <w:r w:rsidRPr="00B50D5F">
        <w:rPr>
          <w:sz w:val="18"/>
          <w:szCs w:val="18"/>
        </w:rPr>
        <w:t>Only federations and confederations of associations or foundations established by the Association Law No:5253 in Turkey are eligible as a lead applicant or co-applicant.</w:t>
      </w:r>
    </w:p>
  </w:footnote>
  <w:footnote w:id="8">
    <w:p w14:paraId="0B55D15E" w14:textId="77777777" w:rsidR="00700FD8" w:rsidRPr="00754BA8" w:rsidRDefault="00700FD8" w:rsidP="0070236C">
      <w:pPr>
        <w:pStyle w:val="DipnotMetni"/>
        <w:spacing w:before="6"/>
        <w:ind w:left="144" w:hanging="144"/>
        <w:rPr>
          <w:sz w:val="15"/>
          <w:szCs w:val="15"/>
        </w:rPr>
      </w:pPr>
      <w:r w:rsidRPr="0070236C">
        <w:rPr>
          <w:rStyle w:val="DipnotBavurusu"/>
          <w:sz w:val="18"/>
          <w:szCs w:val="18"/>
        </w:rPr>
        <w:footnoteRef/>
      </w:r>
      <w:r>
        <w:t xml:space="preserve"> </w:t>
      </w:r>
      <w:r w:rsidRPr="00B50D5F">
        <w:rPr>
          <w:sz w:val="18"/>
          <w:szCs w:val="18"/>
        </w:rPr>
        <w:t>A not-for-profit (non-profit) organisation is the one which is not operating for the profit or gain of its individual members, whether these gains would have been direct or indirect. A non-profit organisation can still make a profit, but this profit must be used to carry out its purposes and must not be distributed to the owners, members or others. Please note that international organisations are not considered within this scope.</w:t>
      </w:r>
    </w:p>
    <w:p w14:paraId="764DBBB7" w14:textId="77777777" w:rsidR="00700FD8" w:rsidRPr="004A0091" w:rsidRDefault="00700FD8" w:rsidP="008A700D">
      <w:pPr>
        <w:pStyle w:val="DipnotMetni"/>
        <w:rPr>
          <w:lang w:val="tr-TR"/>
        </w:rPr>
      </w:pPr>
    </w:p>
  </w:footnote>
  <w:footnote w:id="9">
    <w:p w14:paraId="1F276101" w14:textId="77777777" w:rsidR="00700FD8" w:rsidRPr="0069730B" w:rsidRDefault="00700FD8" w:rsidP="00E371A9">
      <w:pPr>
        <w:pStyle w:val="DipnotMetni"/>
        <w:spacing w:before="6"/>
        <w:ind w:left="0" w:firstLine="0"/>
        <w:rPr>
          <w:sz w:val="18"/>
          <w:szCs w:val="18"/>
        </w:rPr>
      </w:pPr>
      <w:r w:rsidRPr="0069730B">
        <w:rPr>
          <w:rStyle w:val="DipnotBavurusu"/>
          <w:sz w:val="18"/>
          <w:szCs w:val="18"/>
        </w:rPr>
        <w:footnoteRef/>
      </w:r>
      <w:r w:rsidRPr="0069730B">
        <w:rPr>
          <w:sz w:val="18"/>
          <w:szCs w:val="18"/>
        </w:rPr>
        <w:t xml:space="preserve">  These third parties are neither affiliated</w:t>
      </w:r>
      <w:r>
        <w:rPr>
          <w:sz w:val="18"/>
          <w:szCs w:val="18"/>
        </w:rPr>
        <w:t xml:space="preserve"> </w:t>
      </w:r>
      <w:r w:rsidRPr="0069730B">
        <w:rPr>
          <w:sz w:val="18"/>
          <w:szCs w:val="18"/>
        </w:rPr>
        <w:t>entity(ies) nor associates nor contractors.</w:t>
      </w:r>
    </w:p>
  </w:footnote>
  <w:footnote w:id="10">
    <w:p w14:paraId="44C13137" w14:textId="674F73F6" w:rsidR="00700FD8" w:rsidRPr="0069730B" w:rsidRDefault="00700FD8" w:rsidP="0016601A">
      <w:pPr>
        <w:pStyle w:val="DipnotMetni"/>
        <w:spacing w:before="6"/>
        <w:ind w:left="144" w:hanging="144"/>
        <w:rPr>
          <w:sz w:val="18"/>
          <w:szCs w:val="18"/>
        </w:rPr>
      </w:pPr>
      <w:r w:rsidRPr="0069730B">
        <w:rPr>
          <w:rStyle w:val="DipnotBavurusu"/>
          <w:sz w:val="18"/>
          <w:szCs w:val="18"/>
        </w:rPr>
        <w:footnoteRef/>
      </w:r>
      <w:r w:rsidRPr="0069730B">
        <w:rPr>
          <w:sz w:val="18"/>
          <w:szCs w:val="18"/>
        </w:rPr>
        <w:t xml:space="preserve"> Examples:</w:t>
      </w:r>
      <w:r>
        <w:rPr>
          <w:sz w:val="18"/>
          <w:szCs w:val="18"/>
        </w:rPr>
        <w:t xml:space="preserve"> - </w:t>
      </w:r>
      <w:r w:rsidRPr="0069730B">
        <w:rPr>
          <w:sz w:val="18"/>
          <w:szCs w:val="18"/>
        </w:rPr>
        <w:t>for staff costs: number of hours or days of work * hourly or daily rate pre-set according to the category of personnel concerned;</w:t>
      </w:r>
      <w:r>
        <w:rPr>
          <w:sz w:val="18"/>
          <w:szCs w:val="18"/>
        </w:rPr>
        <w:t xml:space="preserve"> - </w:t>
      </w:r>
      <w:r w:rsidRPr="0069730B">
        <w:rPr>
          <w:sz w:val="18"/>
          <w:szCs w:val="18"/>
        </w:rPr>
        <w:t>for travel expenses: distance in km * pre-set cost of transport per km; number of days * daily allowance pre-set according to the country;</w:t>
      </w:r>
      <w:r>
        <w:rPr>
          <w:sz w:val="18"/>
          <w:szCs w:val="18"/>
        </w:rPr>
        <w:t xml:space="preserve"> -</w:t>
      </w:r>
      <w:r w:rsidRPr="0069730B">
        <w:rPr>
          <w:sz w:val="18"/>
          <w:szCs w:val="18"/>
        </w:rPr>
        <w:t xml:space="preserve"> for specific costs arising from the organization of an event: number of participants at the event * pre-set total cost per participant etc.</w:t>
      </w:r>
    </w:p>
  </w:footnote>
  <w:footnote w:id="11">
    <w:p w14:paraId="4289DA41" w14:textId="2F3C2B88" w:rsidR="00700FD8" w:rsidRPr="00EF6AE0" w:rsidRDefault="00700FD8" w:rsidP="00E371A9">
      <w:pPr>
        <w:pStyle w:val="Text2"/>
        <w:tabs>
          <w:tab w:val="clear" w:pos="2161"/>
          <w:tab w:val="num" w:pos="709"/>
          <w:tab w:val="left" w:pos="1134"/>
        </w:tabs>
        <w:spacing w:after="0"/>
        <w:ind w:left="0"/>
        <w:rPr>
          <w:sz w:val="18"/>
          <w:szCs w:val="18"/>
          <w:lang w:eastAsia="en-GB"/>
        </w:rPr>
      </w:pPr>
      <w:r w:rsidRPr="00EF6AE0">
        <w:rPr>
          <w:rStyle w:val="DipnotBavurusu"/>
          <w:sz w:val="18"/>
          <w:szCs w:val="18"/>
        </w:rPr>
        <w:footnoteRef/>
      </w:r>
      <w:r w:rsidRPr="00EF6AE0">
        <w:rPr>
          <w:sz w:val="18"/>
          <w:szCs w:val="18"/>
        </w:rPr>
        <w:t xml:space="preserve">  U</w:t>
      </w:r>
      <w:r w:rsidRPr="00EF6AE0">
        <w:rPr>
          <w:sz w:val="18"/>
          <w:szCs w:val="18"/>
          <w:lang w:eastAsia="en-GB"/>
        </w:rPr>
        <w:t>nless the following conditions are fulfilled:</w:t>
      </w:r>
    </w:p>
    <w:p w14:paraId="3D86D032" w14:textId="74D018FD" w:rsidR="00700FD8" w:rsidRPr="00EF6AE0" w:rsidRDefault="00700FD8" w:rsidP="00E371A9">
      <w:pPr>
        <w:tabs>
          <w:tab w:val="num" w:pos="709"/>
          <w:tab w:val="left" w:pos="1134"/>
        </w:tabs>
        <w:autoSpaceDE w:val="0"/>
        <w:autoSpaceDN w:val="0"/>
        <w:adjustRightInd w:val="0"/>
        <w:spacing w:after="0"/>
        <w:ind w:firstLine="720"/>
        <w:rPr>
          <w:iCs/>
          <w:sz w:val="18"/>
          <w:szCs w:val="18"/>
          <w:lang w:eastAsia="en-GB"/>
        </w:rPr>
      </w:pPr>
      <w:r w:rsidRPr="00EF6AE0">
        <w:rPr>
          <w:iCs/>
          <w:sz w:val="18"/>
          <w:szCs w:val="18"/>
          <w:lang w:eastAsia="en-GB"/>
        </w:rPr>
        <w:t>(i)</w:t>
      </w:r>
      <w:r w:rsidRPr="00EF6AE0">
        <w:rPr>
          <w:iCs/>
          <w:sz w:val="18"/>
          <w:szCs w:val="18"/>
          <w:lang w:eastAsia="en-GB"/>
        </w:rPr>
        <w:tab/>
        <w:t>the value added taxes are not recoverable by any means;</w:t>
      </w:r>
    </w:p>
    <w:p w14:paraId="77EDED2C" w14:textId="13404A13" w:rsidR="00700FD8" w:rsidRPr="00EF6AE0" w:rsidRDefault="00700FD8" w:rsidP="00E371A9">
      <w:pPr>
        <w:tabs>
          <w:tab w:val="num" w:pos="709"/>
          <w:tab w:val="left" w:pos="1134"/>
        </w:tabs>
        <w:autoSpaceDE w:val="0"/>
        <w:autoSpaceDN w:val="0"/>
        <w:adjustRightInd w:val="0"/>
        <w:spacing w:after="0"/>
        <w:rPr>
          <w:iCs/>
          <w:sz w:val="18"/>
          <w:szCs w:val="18"/>
          <w:lang w:eastAsia="en-GB"/>
        </w:rPr>
      </w:pPr>
      <w:r w:rsidRPr="00EF6AE0">
        <w:rPr>
          <w:iCs/>
          <w:sz w:val="18"/>
          <w:szCs w:val="18"/>
          <w:lang w:eastAsia="en-GB"/>
        </w:rPr>
        <w:tab/>
        <w:t>(ii)</w:t>
      </w:r>
      <w:r w:rsidRPr="00EF6AE0">
        <w:rPr>
          <w:iCs/>
          <w:sz w:val="18"/>
          <w:szCs w:val="18"/>
          <w:lang w:eastAsia="en-GB"/>
        </w:rPr>
        <w:tab/>
        <w:t>it is established that they are borne by the final beneficiary, and</w:t>
      </w:r>
    </w:p>
    <w:p w14:paraId="7DB0971C" w14:textId="24668515" w:rsidR="00700FD8" w:rsidRPr="0066460F" w:rsidRDefault="00700FD8" w:rsidP="00E371A9">
      <w:pPr>
        <w:tabs>
          <w:tab w:val="num" w:pos="709"/>
          <w:tab w:val="left" w:pos="1134"/>
        </w:tabs>
        <w:autoSpaceDE w:val="0"/>
        <w:autoSpaceDN w:val="0"/>
        <w:adjustRightInd w:val="0"/>
        <w:spacing w:after="0"/>
      </w:pPr>
      <w:r w:rsidRPr="00EF6AE0">
        <w:rPr>
          <w:iCs/>
          <w:sz w:val="18"/>
          <w:szCs w:val="18"/>
          <w:lang w:eastAsia="en-GB"/>
        </w:rPr>
        <w:tab/>
        <w:t>(iii)</w:t>
      </w:r>
      <w:r w:rsidRPr="00EF6AE0">
        <w:rPr>
          <w:iCs/>
          <w:sz w:val="18"/>
          <w:szCs w:val="18"/>
          <w:lang w:eastAsia="en-GB"/>
        </w:rPr>
        <w:tab/>
        <w:t>they are clearly identified in the project application.</w:t>
      </w:r>
    </w:p>
  </w:footnote>
  <w:footnote w:id="12">
    <w:p w14:paraId="122A74D0" w14:textId="2B381902" w:rsidR="00700FD8" w:rsidRPr="008418CA" w:rsidRDefault="00700FD8" w:rsidP="008418CA">
      <w:pPr>
        <w:pStyle w:val="DipnotMetni"/>
        <w:ind w:left="216" w:hanging="216"/>
        <w:rPr>
          <w:sz w:val="18"/>
          <w:szCs w:val="18"/>
          <w:lang w:val="tr-TR"/>
        </w:rPr>
      </w:pPr>
      <w:r w:rsidRPr="008418CA">
        <w:rPr>
          <w:rStyle w:val="DipnotBavurusu"/>
          <w:sz w:val="18"/>
          <w:szCs w:val="18"/>
        </w:rPr>
        <w:footnoteRef/>
      </w:r>
      <w:r w:rsidRPr="008418CA">
        <w:rPr>
          <w:sz w:val="18"/>
          <w:szCs w:val="18"/>
        </w:rPr>
        <w:t xml:space="preserve"> Where the Applicant and/or a co-applicant(s) and/or an affiliated entity(ies) is a public body created by a law, a copy of the said </w:t>
      </w:r>
      <w:r>
        <w:rPr>
          <w:sz w:val="18"/>
          <w:szCs w:val="18"/>
        </w:rPr>
        <w:t xml:space="preserve"> </w:t>
      </w:r>
      <w:r w:rsidRPr="008418CA">
        <w:rPr>
          <w:sz w:val="18"/>
          <w:szCs w:val="18"/>
        </w:rPr>
        <w:t>law must be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CA1C3" w14:textId="77777777" w:rsidR="00700FD8" w:rsidRPr="00ED1D16" w:rsidRDefault="00700FD8" w:rsidP="0069730B">
    <w:pPr>
      <w:pStyle w:val="stBilgi"/>
      <w:jc w:val="center"/>
    </w:pPr>
    <w:r>
      <w:rPr>
        <w:i/>
        <w:sz w:val="20"/>
      </w:rPr>
      <w:t>Supporting Civil S</w:t>
    </w:r>
    <w:r w:rsidRPr="00ED1D16">
      <w:rPr>
        <w:i/>
        <w:sz w:val="20"/>
      </w:rPr>
      <w:t>ociety Dial</w:t>
    </w:r>
    <w:r>
      <w:rPr>
        <w:i/>
        <w:sz w:val="20"/>
      </w:rPr>
      <w:t xml:space="preserve">ogue Between EU and Turkey </w:t>
    </w:r>
    <w:r w:rsidRPr="00ED1D16">
      <w:rPr>
        <w:i/>
        <w:sz w:val="20"/>
      </w:rPr>
      <w:t>Grant Scheme</w:t>
    </w:r>
    <w:r>
      <w:rPr>
        <w:i/>
        <w:sz w:val="20"/>
      </w:rPr>
      <w:t xml:space="preserve"> (CSD-</w:t>
    </w:r>
    <w:r w:rsidRPr="00ED1D16">
      <w:rPr>
        <w:i/>
        <w:sz w:val="20"/>
      </w:rPr>
      <w:t>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29849" w14:textId="77777777" w:rsidR="00700FD8" w:rsidRDefault="00700FD8" w:rsidP="00FB54F2">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82A5" w14:textId="77777777" w:rsidR="00700FD8" w:rsidRDefault="00700FD8" w:rsidP="0069730B">
    <w:pPr>
      <w:pStyle w:val="stBilgi"/>
      <w:jc w:val="center"/>
    </w:pPr>
    <w:r w:rsidRPr="00ED1D16">
      <w:rPr>
        <w:i/>
        <w:sz w:val="20"/>
      </w:rPr>
      <w:t xml:space="preserve">Supporting Civil </w:t>
    </w:r>
    <w:r>
      <w:rPr>
        <w:i/>
        <w:sz w:val="20"/>
      </w:rPr>
      <w:t>S</w:t>
    </w:r>
    <w:r w:rsidRPr="00ED1D16">
      <w:rPr>
        <w:i/>
        <w:sz w:val="20"/>
      </w:rPr>
      <w:t>ociety Dialogue Between EU and Turkey Grant Scheme</w:t>
    </w:r>
    <w:r>
      <w:rPr>
        <w:i/>
        <w:sz w:val="20"/>
      </w:rPr>
      <w:t xml:space="preserve"> </w:t>
    </w:r>
    <w:r w:rsidRPr="00ED1D16">
      <w:rPr>
        <w:i/>
        <w:sz w:val="20"/>
      </w:rPr>
      <w:t>(CSD</w:t>
    </w:r>
    <w:r>
      <w:rPr>
        <w:i/>
        <w:sz w:val="20"/>
      </w:rPr>
      <w:t>-</w:t>
    </w:r>
    <w:r w:rsidRPr="00ED1D16">
      <w:rPr>
        <w:i/>
        <w:sz w:val="20"/>
      </w:rPr>
      <w:t>V)</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919C4" w14:textId="77777777" w:rsidR="00700FD8" w:rsidRDefault="00700FD8" w:rsidP="0069730B">
    <w:pPr>
      <w:pStyle w:val="stBilgi"/>
      <w:jc w:val="center"/>
    </w:pPr>
    <w:r w:rsidRPr="00ED1D16">
      <w:rPr>
        <w:i/>
        <w:sz w:val="20"/>
      </w:rPr>
      <w:t xml:space="preserve">Supporting Civil </w:t>
    </w:r>
    <w:r>
      <w:rPr>
        <w:i/>
        <w:sz w:val="20"/>
      </w:rPr>
      <w:t>S</w:t>
    </w:r>
    <w:r w:rsidRPr="00ED1D16">
      <w:rPr>
        <w:i/>
        <w:sz w:val="20"/>
      </w:rPr>
      <w:t>ociety Dial</w:t>
    </w:r>
    <w:r>
      <w:rPr>
        <w:i/>
        <w:sz w:val="20"/>
      </w:rPr>
      <w:t xml:space="preserve">ogue Between EU and Turkey </w:t>
    </w:r>
    <w:r w:rsidRPr="00ED1D16">
      <w:rPr>
        <w:i/>
        <w:sz w:val="20"/>
      </w:rPr>
      <w:t>Grant Scheme</w:t>
    </w:r>
    <w:r>
      <w:rPr>
        <w:i/>
        <w:sz w:val="20"/>
      </w:rPr>
      <w:t xml:space="preserve"> (CSD-</w:t>
    </w:r>
    <w:r w:rsidRPr="00ED1D16">
      <w:rPr>
        <w:i/>
        <w:sz w:val="20"/>
      </w:rPr>
      <w:t>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52CCC"/>
    <w:multiLevelType w:val="multilevel"/>
    <w:tmpl w:val="98B6F9D4"/>
    <w:lvl w:ilvl="0">
      <w:start w:val="1"/>
      <w:numFmt w:val="decimal"/>
      <w:lvlText w:val="%1."/>
      <w:lvlJc w:val="left"/>
      <w:pPr>
        <w:ind w:left="567" w:hanging="567"/>
      </w:pPr>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65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uidelines3"/>
      <w:lvlText w:val="%1.%2.%3."/>
      <w:lvlJc w:val="left"/>
      <w:pPr>
        <w:ind w:left="941" w:hanging="851"/>
      </w:pPr>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1900DFC"/>
    <w:multiLevelType w:val="hybridMultilevel"/>
    <w:tmpl w:val="54E8B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B45E0"/>
    <w:multiLevelType w:val="multilevel"/>
    <w:tmpl w:val="EFAC474E"/>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30467A7"/>
    <w:multiLevelType w:val="multilevel"/>
    <w:tmpl w:val="583EAE98"/>
    <w:lvl w:ilvl="0">
      <w:start w:val="1"/>
      <w:numFmt w:val="decimal"/>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05885D7B"/>
    <w:multiLevelType w:val="hybridMultilevel"/>
    <w:tmpl w:val="00AC2C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696C91"/>
    <w:multiLevelType w:val="hybridMultilevel"/>
    <w:tmpl w:val="7DF0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AC7C9D"/>
    <w:multiLevelType w:val="hybridMultilevel"/>
    <w:tmpl w:val="42B6B868"/>
    <w:lvl w:ilvl="0" w:tplc="380A5320">
      <w:start w:val="1"/>
      <w:numFmt w:val="decimal"/>
      <w:suff w:val="space"/>
      <w:lvlText w:val="(%1)"/>
      <w:lvlJc w:val="left"/>
      <w:pPr>
        <w:ind w:left="708" w:hanging="708"/>
      </w:pPr>
      <w:rPr>
        <w:rFonts w:hint="default"/>
      </w:rPr>
    </w:lvl>
    <w:lvl w:ilvl="1" w:tplc="041F0019">
      <w:start w:val="1"/>
      <w:numFmt w:val="lowerLetter"/>
      <w:lvlText w:val="%2."/>
      <w:lvlJc w:val="left"/>
      <w:pPr>
        <w:ind w:left="1368" w:hanging="360"/>
      </w:pPr>
    </w:lvl>
    <w:lvl w:ilvl="2" w:tplc="041F001B" w:tentative="1">
      <w:start w:val="1"/>
      <w:numFmt w:val="lowerRoman"/>
      <w:lvlText w:val="%3."/>
      <w:lvlJc w:val="right"/>
      <w:pPr>
        <w:ind w:left="2088" w:hanging="180"/>
      </w:pPr>
    </w:lvl>
    <w:lvl w:ilvl="3" w:tplc="041F000F" w:tentative="1">
      <w:start w:val="1"/>
      <w:numFmt w:val="decimal"/>
      <w:lvlText w:val="%4."/>
      <w:lvlJc w:val="left"/>
      <w:pPr>
        <w:ind w:left="2808" w:hanging="360"/>
      </w:pPr>
    </w:lvl>
    <w:lvl w:ilvl="4" w:tplc="041F0019" w:tentative="1">
      <w:start w:val="1"/>
      <w:numFmt w:val="lowerLetter"/>
      <w:lvlText w:val="%5."/>
      <w:lvlJc w:val="left"/>
      <w:pPr>
        <w:ind w:left="3528" w:hanging="360"/>
      </w:pPr>
    </w:lvl>
    <w:lvl w:ilvl="5" w:tplc="041F001B" w:tentative="1">
      <w:start w:val="1"/>
      <w:numFmt w:val="lowerRoman"/>
      <w:lvlText w:val="%6."/>
      <w:lvlJc w:val="right"/>
      <w:pPr>
        <w:ind w:left="4248" w:hanging="180"/>
      </w:pPr>
    </w:lvl>
    <w:lvl w:ilvl="6" w:tplc="041F000F" w:tentative="1">
      <w:start w:val="1"/>
      <w:numFmt w:val="decimal"/>
      <w:lvlText w:val="%7."/>
      <w:lvlJc w:val="left"/>
      <w:pPr>
        <w:ind w:left="4968" w:hanging="360"/>
      </w:pPr>
    </w:lvl>
    <w:lvl w:ilvl="7" w:tplc="041F0019" w:tentative="1">
      <w:start w:val="1"/>
      <w:numFmt w:val="lowerLetter"/>
      <w:lvlText w:val="%8."/>
      <w:lvlJc w:val="left"/>
      <w:pPr>
        <w:ind w:left="5688" w:hanging="360"/>
      </w:pPr>
    </w:lvl>
    <w:lvl w:ilvl="8" w:tplc="041F001B" w:tentative="1">
      <w:start w:val="1"/>
      <w:numFmt w:val="lowerRoman"/>
      <w:lvlText w:val="%9."/>
      <w:lvlJc w:val="right"/>
      <w:pPr>
        <w:ind w:left="6408" w:hanging="180"/>
      </w:pPr>
    </w:lvl>
  </w:abstractNum>
  <w:abstractNum w:abstractNumId="10" w15:restartNumberingAfterBreak="0">
    <w:nsid w:val="119669D6"/>
    <w:multiLevelType w:val="hybridMultilevel"/>
    <w:tmpl w:val="F2F43082"/>
    <w:lvl w:ilvl="0" w:tplc="213C591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11A35687"/>
    <w:multiLevelType w:val="hybridMultilevel"/>
    <w:tmpl w:val="5E626558"/>
    <w:lvl w:ilvl="0" w:tplc="213C5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D2451C"/>
    <w:multiLevelType w:val="hybridMultilevel"/>
    <w:tmpl w:val="0E947F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68A5C2F"/>
    <w:multiLevelType w:val="hybridMultilevel"/>
    <w:tmpl w:val="A3A6B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CB002E"/>
    <w:multiLevelType w:val="multilevel"/>
    <w:tmpl w:val="03BEC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F938CF"/>
    <w:multiLevelType w:val="hybridMultilevel"/>
    <w:tmpl w:val="43D8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7B6AF3"/>
    <w:multiLevelType w:val="multilevel"/>
    <w:tmpl w:val="2A181DBC"/>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20C9714B"/>
    <w:multiLevelType w:val="hybridMultilevel"/>
    <w:tmpl w:val="50E4CB08"/>
    <w:lvl w:ilvl="0" w:tplc="7D2EBD6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700D2D"/>
    <w:multiLevelType w:val="hybridMultilevel"/>
    <w:tmpl w:val="E7B0E9EC"/>
    <w:lvl w:ilvl="0" w:tplc="FF8EAB8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8947D6D"/>
    <w:multiLevelType w:val="hybridMultilevel"/>
    <w:tmpl w:val="1B1453E6"/>
    <w:lvl w:ilvl="0" w:tplc="FF8EAB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426747"/>
    <w:multiLevelType w:val="hybridMultilevel"/>
    <w:tmpl w:val="A55A0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4293F3F"/>
    <w:multiLevelType w:val="singleLevel"/>
    <w:tmpl w:val="B074E4EC"/>
    <w:lvl w:ilvl="0">
      <w:start w:val="1"/>
      <w:numFmt w:val="bullet"/>
      <w:lvlText w:val="–"/>
      <w:lvlJc w:val="left"/>
      <w:pPr>
        <w:tabs>
          <w:tab w:val="num" w:pos="283"/>
        </w:tabs>
        <w:ind w:left="283" w:hanging="283"/>
      </w:pPr>
      <w:rPr>
        <w:rFonts w:ascii="Times New Roman" w:hAnsi="Times New Roman"/>
      </w:rPr>
    </w:lvl>
  </w:abstractNum>
  <w:abstractNum w:abstractNumId="28" w15:restartNumberingAfterBreak="0">
    <w:nsid w:val="34E03117"/>
    <w:multiLevelType w:val="multilevel"/>
    <w:tmpl w:val="132E2DF2"/>
    <w:lvl w:ilvl="0">
      <w:start w:val="3"/>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368F45CC"/>
    <w:multiLevelType w:val="hybridMultilevel"/>
    <w:tmpl w:val="97E0F280"/>
    <w:lvl w:ilvl="0" w:tplc="FF8EAB8C">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8C47C02"/>
    <w:multiLevelType w:val="hybridMultilevel"/>
    <w:tmpl w:val="AC5A7D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5D446CAE">
      <w:start w:val="1"/>
      <w:numFmt w:val="decimal"/>
      <w:suff w:val="space"/>
      <w:lvlText w:val="%7."/>
      <w:lvlJc w:val="left"/>
      <w:pPr>
        <w:ind w:left="450" w:hanging="36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A410001"/>
    <w:multiLevelType w:val="hybridMultilevel"/>
    <w:tmpl w:val="AA7E447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5"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E07C53"/>
    <w:multiLevelType w:val="multilevel"/>
    <w:tmpl w:val="30E670AA"/>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4970064D"/>
    <w:multiLevelType w:val="multilevel"/>
    <w:tmpl w:val="235869C4"/>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39" w15:restartNumberingAfterBreak="0">
    <w:nsid w:val="4C1B68DB"/>
    <w:multiLevelType w:val="multilevel"/>
    <w:tmpl w:val="4C002DA0"/>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503B2002"/>
    <w:multiLevelType w:val="hybridMultilevel"/>
    <w:tmpl w:val="292E2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3232034"/>
    <w:multiLevelType w:val="hybridMultilevel"/>
    <w:tmpl w:val="9D820B6A"/>
    <w:lvl w:ilvl="0" w:tplc="43C6811C">
      <w:start w:val="1"/>
      <w:numFmt w:val="decimal"/>
      <w:suff w:val="space"/>
      <w:lvlText w:val="(%1)"/>
      <w:lvlJc w:val="left"/>
      <w:pPr>
        <w:ind w:left="360"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42" w15:restartNumberingAfterBreak="0">
    <w:nsid w:val="5331557B"/>
    <w:multiLevelType w:val="hybridMultilevel"/>
    <w:tmpl w:val="5186F198"/>
    <w:lvl w:ilvl="0" w:tplc="FF8EAB8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459154E"/>
    <w:multiLevelType w:val="hybridMultilevel"/>
    <w:tmpl w:val="56BCD40C"/>
    <w:lvl w:ilvl="0" w:tplc="E37491D6">
      <w:start w:val="1"/>
      <w:numFmt w:val="decimal"/>
      <w:lvlText w:val="(%1)"/>
      <w:lvlJc w:val="left"/>
      <w:pPr>
        <w:ind w:left="92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4BD0BEC"/>
    <w:multiLevelType w:val="singleLevel"/>
    <w:tmpl w:val="896C66B0"/>
    <w:lvl w:ilvl="0">
      <w:start w:val="1"/>
      <w:numFmt w:val="bullet"/>
      <w:lvlText w:val=""/>
      <w:lvlJc w:val="left"/>
      <w:pPr>
        <w:tabs>
          <w:tab w:val="num" w:pos="567"/>
        </w:tabs>
        <w:ind w:left="567" w:hanging="283"/>
      </w:pPr>
      <w:rPr>
        <w:rFonts w:ascii="Symbol" w:hAnsi="Symbol"/>
      </w:rPr>
    </w:lvl>
  </w:abstractNum>
  <w:abstractNum w:abstractNumId="45" w15:restartNumberingAfterBreak="0">
    <w:nsid w:val="563D1E90"/>
    <w:multiLevelType w:val="hybridMultilevel"/>
    <w:tmpl w:val="345AE77E"/>
    <w:lvl w:ilvl="0" w:tplc="683673EA">
      <w:start w:val="2"/>
      <w:numFmt w:val="bullet"/>
      <w:lvlText w:val="-"/>
      <w:lvlJc w:val="left"/>
      <w:pPr>
        <w:ind w:left="446" w:hanging="360"/>
      </w:pPr>
      <w:rPr>
        <w:rFonts w:ascii="Times New Roman" w:eastAsia="Times New Roman" w:hAnsi="Times New Roman" w:cs="Times New Roman"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46" w15:restartNumberingAfterBreak="0">
    <w:nsid w:val="576D31F1"/>
    <w:multiLevelType w:val="multilevel"/>
    <w:tmpl w:val="3CB07CF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B6C1198"/>
    <w:multiLevelType w:val="multilevel"/>
    <w:tmpl w:val="559EDF46"/>
    <w:lvl w:ilvl="0">
      <w:start w:val="1"/>
      <w:numFmt w:val="decimal"/>
      <w:pStyle w:val="Guidelines1"/>
      <w:lvlText w:val="%1."/>
      <w:lvlJc w:val="left"/>
      <w:pPr>
        <w:ind w:left="360" w:hanging="360"/>
      </w:pPr>
      <w:rPr>
        <w:rFonts w:hint="default"/>
      </w:rPr>
    </w:lvl>
    <w:lvl w:ilvl="1">
      <w:start w:val="1"/>
      <w:numFmt w:val="decimal"/>
      <w:pStyle w:val="Guidelines2"/>
      <w:isLgl/>
      <w:lvlText w:val="%1.%2"/>
      <w:lvlJc w:val="left"/>
      <w:pPr>
        <w:ind w:left="630" w:hanging="360"/>
      </w:pPr>
      <w:rPr>
        <w:rFonts w:hint="default"/>
        <w:i w:val="0"/>
      </w:rPr>
    </w:lvl>
    <w:lvl w:ilvl="2">
      <w:start w:val="1"/>
      <w:numFmt w:val="decimal"/>
      <w:isLgl/>
      <w:lvlText w:val="%1.%2.%3"/>
      <w:lvlJc w:val="left"/>
      <w:pPr>
        <w:ind w:left="90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0D6286"/>
    <w:multiLevelType w:val="singleLevel"/>
    <w:tmpl w:val="B0567122"/>
    <w:lvl w:ilvl="0">
      <w:start w:val="1"/>
      <w:numFmt w:val="bullet"/>
      <w:lvlText w:val="–"/>
      <w:lvlJc w:val="left"/>
      <w:pPr>
        <w:tabs>
          <w:tab w:val="num" w:pos="1485"/>
        </w:tabs>
        <w:ind w:left="1485" w:hanging="283"/>
      </w:pPr>
      <w:rPr>
        <w:rFonts w:ascii="Times New Roman" w:hAnsi="Times New Roman"/>
      </w:rPr>
    </w:lvl>
  </w:abstractNum>
  <w:abstractNum w:abstractNumId="51" w15:restartNumberingAfterBreak="0">
    <w:nsid w:val="671A3007"/>
    <w:multiLevelType w:val="hybridMultilevel"/>
    <w:tmpl w:val="4860EAB0"/>
    <w:lvl w:ilvl="0" w:tplc="213C5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216B0B"/>
    <w:multiLevelType w:val="hybridMultilevel"/>
    <w:tmpl w:val="A5B24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B752392"/>
    <w:multiLevelType w:val="hybridMultilevel"/>
    <w:tmpl w:val="A7D8B472"/>
    <w:lvl w:ilvl="0" w:tplc="213C591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4" w15:restartNumberingAfterBreak="0">
    <w:nsid w:val="6CB4068E"/>
    <w:multiLevelType w:val="hybridMultilevel"/>
    <w:tmpl w:val="56CE9B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BAC4829"/>
    <w:multiLevelType w:val="hybridMultilevel"/>
    <w:tmpl w:val="FB4E85AE"/>
    <w:lvl w:ilvl="0" w:tplc="FF8EAB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B52266"/>
    <w:multiLevelType w:val="hybridMultilevel"/>
    <w:tmpl w:val="FFEEEF62"/>
    <w:lvl w:ilvl="0" w:tplc="89144C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C801C8"/>
    <w:multiLevelType w:val="hybridMultilevel"/>
    <w:tmpl w:val="F3A23FA6"/>
    <w:lvl w:ilvl="0" w:tplc="FF8EAB8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C3261A"/>
    <w:multiLevelType w:val="hybridMultilevel"/>
    <w:tmpl w:val="87541B56"/>
    <w:lvl w:ilvl="0" w:tplc="FF8EAB8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46"/>
  </w:num>
  <w:num w:numId="4">
    <w:abstractNumId w:val="37"/>
  </w:num>
  <w:num w:numId="5">
    <w:abstractNumId w:val="4"/>
  </w:num>
  <w:num w:numId="6">
    <w:abstractNumId w:val="4"/>
  </w:num>
  <w:num w:numId="7">
    <w:abstractNumId w:val="6"/>
  </w:num>
  <w:num w:numId="8">
    <w:abstractNumId w:val="32"/>
  </w:num>
  <w:num w:numId="9">
    <w:abstractNumId w:val="44"/>
  </w:num>
  <w:num w:numId="10">
    <w:abstractNumId w:val="50"/>
  </w:num>
  <w:num w:numId="11">
    <w:abstractNumId w:val="27"/>
  </w:num>
  <w:num w:numId="12">
    <w:abstractNumId w:val="15"/>
  </w:num>
  <w:num w:numId="13">
    <w:abstractNumId w:val="1"/>
  </w:num>
  <w:num w:numId="14">
    <w:abstractNumId w:val="18"/>
  </w:num>
  <w:num w:numId="15">
    <w:abstractNumId w:val="35"/>
  </w:num>
  <w:num w:numId="16">
    <w:abstractNumId w:val="62"/>
  </w:num>
  <w:num w:numId="17">
    <w:abstractNumId w:val="34"/>
  </w:num>
  <w:num w:numId="18">
    <w:abstractNumId w:val="14"/>
  </w:num>
  <w:num w:numId="19">
    <w:abstractNumId w:val="49"/>
  </w:num>
  <w:num w:numId="20">
    <w:abstractNumId w:val="55"/>
  </w:num>
  <w:num w:numId="21">
    <w:abstractNumId w:val="19"/>
  </w:num>
  <w:num w:numId="22">
    <w:abstractNumId w:val="56"/>
  </w:num>
  <w:num w:numId="23">
    <w:abstractNumId w:val="43"/>
  </w:num>
  <w:num w:numId="24">
    <w:abstractNumId w:val="20"/>
  </w:num>
  <w:num w:numId="25">
    <w:abstractNumId w:val="61"/>
  </w:num>
  <w:num w:numId="26">
    <w:abstractNumId w:val="25"/>
  </w:num>
  <w:num w:numId="27">
    <w:abstractNumId w:val="8"/>
  </w:num>
  <w:num w:numId="28">
    <w:abstractNumId w:val="30"/>
  </w:num>
  <w:num w:numId="29">
    <w:abstractNumId w:val="33"/>
  </w:num>
  <w:num w:numId="30">
    <w:abstractNumId w:val="38"/>
  </w:num>
  <w:num w:numId="31">
    <w:abstractNumId w:val="57"/>
  </w:num>
  <w:num w:numId="32">
    <w:abstractNumId w:val="13"/>
  </w:num>
  <w:num w:numId="33">
    <w:abstractNumId w:val="52"/>
  </w:num>
  <w:num w:numId="34">
    <w:abstractNumId w:val="9"/>
  </w:num>
  <w:num w:numId="35">
    <w:abstractNumId w:val="29"/>
  </w:num>
  <w:num w:numId="36">
    <w:abstractNumId w:val="60"/>
  </w:num>
  <w:num w:numId="37">
    <w:abstractNumId w:val="40"/>
  </w:num>
  <w:num w:numId="38">
    <w:abstractNumId w:val="22"/>
  </w:num>
  <w:num w:numId="39">
    <w:abstractNumId w:val="3"/>
  </w:num>
  <w:num w:numId="40">
    <w:abstractNumId w:val="21"/>
  </w:num>
  <w:num w:numId="41">
    <w:abstractNumId w:val="39"/>
  </w:num>
  <w:num w:numId="42">
    <w:abstractNumId w:val="36"/>
  </w:num>
  <w:num w:numId="43">
    <w:abstractNumId w:val="17"/>
  </w:num>
  <w:num w:numId="44">
    <w:abstractNumId w:val="59"/>
  </w:num>
  <w:num w:numId="45">
    <w:abstractNumId w:val="7"/>
  </w:num>
  <w:num w:numId="46">
    <w:abstractNumId w:val="10"/>
  </w:num>
  <w:num w:numId="47">
    <w:abstractNumId w:val="53"/>
  </w:num>
  <w:num w:numId="48">
    <w:abstractNumId w:val="51"/>
  </w:num>
  <w:num w:numId="49">
    <w:abstractNumId w:val="11"/>
  </w:num>
  <w:num w:numId="50">
    <w:abstractNumId w:val="41"/>
  </w:num>
  <w:num w:numId="51">
    <w:abstractNumId w:val="45"/>
  </w:num>
  <w:num w:numId="52">
    <w:abstractNumId w:val="48"/>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num>
  <w:num w:numId="56">
    <w:abstractNumId w:val="24"/>
  </w:num>
  <w:num w:numId="57">
    <w:abstractNumId w:val="58"/>
  </w:num>
  <w:num w:numId="58">
    <w:abstractNumId w:val="16"/>
  </w:num>
  <w:num w:numId="59">
    <w:abstractNumId w:val="26"/>
  </w:num>
  <w:num w:numId="60">
    <w:abstractNumId w:val="54"/>
  </w:num>
  <w:num w:numId="61">
    <w:abstractNumId w:val="23"/>
  </w:num>
  <w:num w:numId="62">
    <w:abstractNumId w:val="5"/>
  </w:num>
  <w:num w:numId="63">
    <w:abstractNumId w:val="31"/>
  </w:num>
  <w:num w:numId="64">
    <w:abstractNumId w:val="63"/>
  </w:num>
  <w:num w:numId="65">
    <w:abstractNumId w:val="42"/>
  </w:num>
  <w:num w:numId="66">
    <w:abstractNumId w:val="12"/>
  </w:num>
  <w:num w:numId="67">
    <w:abstractNumId w:val="38"/>
  </w:num>
  <w:num w:numId="68">
    <w:abstractNumId w:val="48"/>
    <w:lvlOverride w:ilvl="0">
      <w:startOverride w:val="2"/>
    </w:lvlOverride>
    <w:lvlOverride w:ilvl="1">
      <w:startOverride w:val="3"/>
    </w:lvlOverride>
  </w:num>
  <w:num w:numId="69">
    <w:abstractNumId w:val="48"/>
    <w:lvlOverride w:ilvl="0">
      <w:startOverride w:val="2"/>
    </w:lvlOverride>
    <w:lvlOverride w:ilvl="1">
      <w:startOverride w:val="1"/>
    </w:lvlOverride>
  </w:num>
  <w:num w:numId="70">
    <w:abstractNumId w:val="48"/>
    <w:lvlOverride w:ilvl="0">
      <w:startOverride w:val="2"/>
    </w:lvlOverride>
    <w:lvlOverride w:ilvl="1">
      <w:startOverride w:val="1"/>
    </w:lvlOverride>
  </w:num>
  <w:num w:numId="71">
    <w:abstractNumId w:val="1"/>
  </w:num>
  <w:num w:numId="72">
    <w:abstractNumId w:val="48"/>
  </w:num>
  <w:num w:numId="73">
    <w:abstractNumId w:val="48"/>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73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749B5"/>
    <w:rsid w:val="00000189"/>
    <w:rsid w:val="00000396"/>
    <w:rsid w:val="000015FC"/>
    <w:rsid w:val="00001767"/>
    <w:rsid w:val="00001F83"/>
    <w:rsid w:val="00003166"/>
    <w:rsid w:val="00003724"/>
    <w:rsid w:val="0000397F"/>
    <w:rsid w:val="00003CB0"/>
    <w:rsid w:val="000041CE"/>
    <w:rsid w:val="000043F8"/>
    <w:rsid w:val="0000537F"/>
    <w:rsid w:val="0000587D"/>
    <w:rsid w:val="00006318"/>
    <w:rsid w:val="00006A31"/>
    <w:rsid w:val="0001129D"/>
    <w:rsid w:val="00011765"/>
    <w:rsid w:val="0001251B"/>
    <w:rsid w:val="000127B4"/>
    <w:rsid w:val="00012A4E"/>
    <w:rsid w:val="00012D9A"/>
    <w:rsid w:val="0001411D"/>
    <w:rsid w:val="0001462B"/>
    <w:rsid w:val="0001485A"/>
    <w:rsid w:val="00014DF7"/>
    <w:rsid w:val="00014E97"/>
    <w:rsid w:val="000159A3"/>
    <w:rsid w:val="00017DDF"/>
    <w:rsid w:val="00017EFF"/>
    <w:rsid w:val="00020C81"/>
    <w:rsid w:val="000220E5"/>
    <w:rsid w:val="00023576"/>
    <w:rsid w:val="0002374A"/>
    <w:rsid w:val="00024A9A"/>
    <w:rsid w:val="0002503B"/>
    <w:rsid w:val="00026D5B"/>
    <w:rsid w:val="00027881"/>
    <w:rsid w:val="00027C2F"/>
    <w:rsid w:val="00030A89"/>
    <w:rsid w:val="00030E42"/>
    <w:rsid w:val="000312D2"/>
    <w:rsid w:val="00031E41"/>
    <w:rsid w:val="000323AD"/>
    <w:rsid w:val="00033A1F"/>
    <w:rsid w:val="00034524"/>
    <w:rsid w:val="00034BC8"/>
    <w:rsid w:val="0003772E"/>
    <w:rsid w:val="000405C5"/>
    <w:rsid w:val="00040730"/>
    <w:rsid w:val="00040CC7"/>
    <w:rsid w:val="00040F88"/>
    <w:rsid w:val="00042967"/>
    <w:rsid w:val="00045E5E"/>
    <w:rsid w:val="00045E79"/>
    <w:rsid w:val="00046C46"/>
    <w:rsid w:val="00047C7D"/>
    <w:rsid w:val="00050B50"/>
    <w:rsid w:val="00050E48"/>
    <w:rsid w:val="0005133A"/>
    <w:rsid w:val="0005169C"/>
    <w:rsid w:val="00051AC1"/>
    <w:rsid w:val="00052734"/>
    <w:rsid w:val="00054B49"/>
    <w:rsid w:val="00055FED"/>
    <w:rsid w:val="00056377"/>
    <w:rsid w:val="000572EE"/>
    <w:rsid w:val="000603C3"/>
    <w:rsid w:val="0006044D"/>
    <w:rsid w:val="000616CA"/>
    <w:rsid w:val="00061871"/>
    <w:rsid w:val="000618B3"/>
    <w:rsid w:val="00062A91"/>
    <w:rsid w:val="000636F3"/>
    <w:rsid w:val="000638B5"/>
    <w:rsid w:val="00063A68"/>
    <w:rsid w:val="0006470D"/>
    <w:rsid w:val="00064836"/>
    <w:rsid w:val="0006488E"/>
    <w:rsid w:val="000648BB"/>
    <w:rsid w:val="0006505A"/>
    <w:rsid w:val="00065311"/>
    <w:rsid w:val="00065C6A"/>
    <w:rsid w:val="00065F32"/>
    <w:rsid w:val="00067591"/>
    <w:rsid w:val="00067A85"/>
    <w:rsid w:val="000717B4"/>
    <w:rsid w:val="00072439"/>
    <w:rsid w:val="000728FC"/>
    <w:rsid w:val="00072D51"/>
    <w:rsid w:val="000734D6"/>
    <w:rsid w:val="000735EC"/>
    <w:rsid w:val="00073B08"/>
    <w:rsid w:val="0007408E"/>
    <w:rsid w:val="000745FC"/>
    <w:rsid w:val="000746B2"/>
    <w:rsid w:val="00074FF0"/>
    <w:rsid w:val="000752CD"/>
    <w:rsid w:val="0007546C"/>
    <w:rsid w:val="00076C58"/>
    <w:rsid w:val="00077A73"/>
    <w:rsid w:val="00077BB8"/>
    <w:rsid w:val="000812E1"/>
    <w:rsid w:val="00081B91"/>
    <w:rsid w:val="00083590"/>
    <w:rsid w:val="000842B5"/>
    <w:rsid w:val="00084CB5"/>
    <w:rsid w:val="000852E9"/>
    <w:rsid w:val="0008570E"/>
    <w:rsid w:val="0008672E"/>
    <w:rsid w:val="00086F4A"/>
    <w:rsid w:val="00087373"/>
    <w:rsid w:val="00090A34"/>
    <w:rsid w:val="000919FB"/>
    <w:rsid w:val="000924DB"/>
    <w:rsid w:val="00092688"/>
    <w:rsid w:val="00093C1F"/>
    <w:rsid w:val="00093DA8"/>
    <w:rsid w:val="000952B2"/>
    <w:rsid w:val="0009588C"/>
    <w:rsid w:val="00095C5E"/>
    <w:rsid w:val="0009657A"/>
    <w:rsid w:val="00097401"/>
    <w:rsid w:val="0009750A"/>
    <w:rsid w:val="00097686"/>
    <w:rsid w:val="00097B47"/>
    <w:rsid w:val="000A009F"/>
    <w:rsid w:val="000A2C18"/>
    <w:rsid w:val="000A4055"/>
    <w:rsid w:val="000A51F3"/>
    <w:rsid w:val="000A60D9"/>
    <w:rsid w:val="000B071C"/>
    <w:rsid w:val="000B09A2"/>
    <w:rsid w:val="000B0FF1"/>
    <w:rsid w:val="000B1032"/>
    <w:rsid w:val="000B21CB"/>
    <w:rsid w:val="000B2496"/>
    <w:rsid w:val="000B24FE"/>
    <w:rsid w:val="000B2A3D"/>
    <w:rsid w:val="000B327F"/>
    <w:rsid w:val="000B7AC2"/>
    <w:rsid w:val="000C00BF"/>
    <w:rsid w:val="000C024F"/>
    <w:rsid w:val="000C06A5"/>
    <w:rsid w:val="000C0AD6"/>
    <w:rsid w:val="000C1624"/>
    <w:rsid w:val="000C183F"/>
    <w:rsid w:val="000C3C3A"/>
    <w:rsid w:val="000C3E25"/>
    <w:rsid w:val="000C4252"/>
    <w:rsid w:val="000C6140"/>
    <w:rsid w:val="000C6593"/>
    <w:rsid w:val="000C6A66"/>
    <w:rsid w:val="000D1D59"/>
    <w:rsid w:val="000D240A"/>
    <w:rsid w:val="000D4028"/>
    <w:rsid w:val="000D40CC"/>
    <w:rsid w:val="000D5F55"/>
    <w:rsid w:val="000D61C6"/>
    <w:rsid w:val="000D773C"/>
    <w:rsid w:val="000E123D"/>
    <w:rsid w:val="000E1508"/>
    <w:rsid w:val="000E19B9"/>
    <w:rsid w:val="000E1C88"/>
    <w:rsid w:val="000E293B"/>
    <w:rsid w:val="000E2E9C"/>
    <w:rsid w:val="000E3294"/>
    <w:rsid w:val="000E32B1"/>
    <w:rsid w:val="000E38CD"/>
    <w:rsid w:val="000E4726"/>
    <w:rsid w:val="000E5BD3"/>
    <w:rsid w:val="000E6DC7"/>
    <w:rsid w:val="000E76E9"/>
    <w:rsid w:val="000F197D"/>
    <w:rsid w:val="000F2165"/>
    <w:rsid w:val="000F22BC"/>
    <w:rsid w:val="000F47D9"/>
    <w:rsid w:val="000F52E2"/>
    <w:rsid w:val="000F59A0"/>
    <w:rsid w:val="000F611E"/>
    <w:rsid w:val="000F62AF"/>
    <w:rsid w:val="000F7405"/>
    <w:rsid w:val="001003C5"/>
    <w:rsid w:val="00100C6B"/>
    <w:rsid w:val="00100E22"/>
    <w:rsid w:val="00100F61"/>
    <w:rsid w:val="00100FAC"/>
    <w:rsid w:val="00101271"/>
    <w:rsid w:val="00101AEE"/>
    <w:rsid w:val="00101B6B"/>
    <w:rsid w:val="00101E54"/>
    <w:rsid w:val="00101FF1"/>
    <w:rsid w:val="001027A3"/>
    <w:rsid w:val="00102E62"/>
    <w:rsid w:val="00107C6D"/>
    <w:rsid w:val="00112E4F"/>
    <w:rsid w:val="0011455E"/>
    <w:rsid w:val="001151FE"/>
    <w:rsid w:val="0011551C"/>
    <w:rsid w:val="001158D6"/>
    <w:rsid w:val="00116022"/>
    <w:rsid w:val="001162F0"/>
    <w:rsid w:val="001178DC"/>
    <w:rsid w:val="00117DA8"/>
    <w:rsid w:val="00120A8D"/>
    <w:rsid w:val="00121CA0"/>
    <w:rsid w:val="00122B03"/>
    <w:rsid w:val="00122B0F"/>
    <w:rsid w:val="001232A6"/>
    <w:rsid w:val="001236BA"/>
    <w:rsid w:val="00124239"/>
    <w:rsid w:val="00126371"/>
    <w:rsid w:val="00127131"/>
    <w:rsid w:val="001309F2"/>
    <w:rsid w:val="00131D2B"/>
    <w:rsid w:val="00132E55"/>
    <w:rsid w:val="00134307"/>
    <w:rsid w:val="0013435B"/>
    <w:rsid w:val="00134DFB"/>
    <w:rsid w:val="00136AD0"/>
    <w:rsid w:val="00137D64"/>
    <w:rsid w:val="00140A0D"/>
    <w:rsid w:val="001421B6"/>
    <w:rsid w:val="00143E05"/>
    <w:rsid w:val="0014692E"/>
    <w:rsid w:val="00146F1C"/>
    <w:rsid w:val="00147ECE"/>
    <w:rsid w:val="00150568"/>
    <w:rsid w:val="001507E7"/>
    <w:rsid w:val="00151EDE"/>
    <w:rsid w:val="00152DB0"/>
    <w:rsid w:val="00152F84"/>
    <w:rsid w:val="00153C75"/>
    <w:rsid w:val="00153E80"/>
    <w:rsid w:val="00154428"/>
    <w:rsid w:val="00154C34"/>
    <w:rsid w:val="001554CF"/>
    <w:rsid w:val="00155BB8"/>
    <w:rsid w:val="001561E0"/>
    <w:rsid w:val="001566CE"/>
    <w:rsid w:val="00156DE6"/>
    <w:rsid w:val="00157648"/>
    <w:rsid w:val="0016033F"/>
    <w:rsid w:val="00160781"/>
    <w:rsid w:val="00160E44"/>
    <w:rsid w:val="00161AC7"/>
    <w:rsid w:val="00161C69"/>
    <w:rsid w:val="001640CB"/>
    <w:rsid w:val="0016598D"/>
    <w:rsid w:val="00165EB2"/>
    <w:rsid w:val="0016601A"/>
    <w:rsid w:val="001664B1"/>
    <w:rsid w:val="00167D43"/>
    <w:rsid w:val="001719A0"/>
    <w:rsid w:val="00172079"/>
    <w:rsid w:val="001729EF"/>
    <w:rsid w:val="0017357A"/>
    <w:rsid w:val="00173C10"/>
    <w:rsid w:val="0017474E"/>
    <w:rsid w:val="00175DE7"/>
    <w:rsid w:val="00175F1E"/>
    <w:rsid w:val="00176719"/>
    <w:rsid w:val="00176901"/>
    <w:rsid w:val="00176B31"/>
    <w:rsid w:val="00176C61"/>
    <w:rsid w:val="00176FB1"/>
    <w:rsid w:val="0017762C"/>
    <w:rsid w:val="00180523"/>
    <w:rsid w:val="00180A08"/>
    <w:rsid w:val="001817FD"/>
    <w:rsid w:val="00181D7A"/>
    <w:rsid w:val="00182220"/>
    <w:rsid w:val="001844EB"/>
    <w:rsid w:val="001848C3"/>
    <w:rsid w:val="001851C2"/>
    <w:rsid w:val="001870D3"/>
    <w:rsid w:val="00187D60"/>
    <w:rsid w:val="00190A83"/>
    <w:rsid w:val="00192503"/>
    <w:rsid w:val="0019373F"/>
    <w:rsid w:val="00195347"/>
    <w:rsid w:val="00195EAB"/>
    <w:rsid w:val="00197634"/>
    <w:rsid w:val="001A081C"/>
    <w:rsid w:val="001A0FEC"/>
    <w:rsid w:val="001A143D"/>
    <w:rsid w:val="001A1BFA"/>
    <w:rsid w:val="001A1E7A"/>
    <w:rsid w:val="001A239A"/>
    <w:rsid w:val="001A31B7"/>
    <w:rsid w:val="001A3322"/>
    <w:rsid w:val="001A394F"/>
    <w:rsid w:val="001A3FE1"/>
    <w:rsid w:val="001A4D38"/>
    <w:rsid w:val="001A4F8E"/>
    <w:rsid w:val="001B03E2"/>
    <w:rsid w:val="001B0750"/>
    <w:rsid w:val="001B2484"/>
    <w:rsid w:val="001B26AC"/>
    <w:rsid w:val="001B53ED"/>
    <w:rsid w:val="001B596A"/>
    <w:rsid w:val="001B69A5"/>
    <w:rsid w:val="001B6E72"/>
    <w:rsid w:val="001B6F5A"/>
    <w:rsid w:val="001C0A89"/>
    <w:rsid w:val="001C0EFE"/>
    <w:rsid w:val="001C1D2C"/>
    <w:rsid w:val="001C1EB6"/>
    <w:rsid w:val="001C3F9F"/>
    <w:rsid w:val="001C474A"/>
    <w:rsid w:val="001C4D3A"/>
    <w:rsid w:val="001C4EEE"/>
    <w:rsid w:val="001C5D7E"/>
    <w:rsid w:val="001C71E4"/>
    <w:rsid w:val="001C71F8"/>
    <w:rsid w:val="001C7DA0"/>
    <w:rsid w:val="001D07C0"/>
    <w:rsid w:val="001D0C7B"/>
    <w:rsid w:val="001D0D72"/>
    <w:rsid w:val="001D2826"/>
    <w:rsid w:val="001D4949"/>
    <w:rsid w:val="001D5B79"/>
    <w:rsid w:val="001D6917"/>
    <w:rsid w:val="001D6EA7"/>
    <w:rsid w:val="001D7B14"/>
    <w:rsid w:val="001E0435"/>
    <w:rsid w:val="001E10DA"/>
    <w:rsid w:val="001E1D8F"/>
    <w:rsid w:val="001E274C"/>
    <w:rsid w:val="001E2E0D"/>
    <w:rsid w:val="001E3BA7"/>
    <w:rsid w:val="001E4A72"/>
    <w:rsid w:val="001E633D"/>
    <w:rsid w:val="001E6568"/>
    <w:rsid w:val="001E7C41"/>
    <w:rsid w:val="001F0C60"/>
    <w:rsid w:val="001F23B6"/>
    <w:rsid w:val="001F4014"/>
    <w:rsid w:val="001F47DB"/>
    <w:rsid w:val="001F51C3"/>
    <w:rsid w:val="001F51EE"/>
    <w:rsid w:val="001F59CD"/>
    <w:rsid w:val="001F6434"/>
    <w:rsid w:val="001F7074"/>
    <w:rsid w:val="001F7B24"/>
    <w:rsid w:val="001F7DFC"/>
    <w:rsid w:val="002004B0"/>
    <w:rsid w:val="002015A7"/>
    <w:rsid w:val="00201E89"/>
    <w:rsid w:val="002023D8"/>
    <w:rsid w:val="00203ABF"/>
    <w:rsid w:val="00203BFA"/>
    <w:rsid w:val="0020401B"/>
    <w:rsid w:val="002040AB"/>
    <w:rsid w:val="002045C6"/>
    <w:rsid w:val="00205D6F"/>
    <w:rsid w:val="002060C2"/>
    <w:rsid w:val="002075BA"/>
    <w:rsid w:val="00211B17"/>
    <w:rsid w:val="00211B8D"/>
    <w:rsid w:val="00211D28"/>
    <w:rsid w:val="00212526"/>
    <w:rsid w:val="002128D0"/>
    <w:rsid w:val="0021362B"/>
    <w:rsid w:val="0022115B"/>
    <w:rsid w:val="00221163"/>
    <w:rsid w:val="0022128C"/>
    <w:rsid w:val="00222427"/>
    <w:rsid w:val="0022283B"/>
    <w:rsid w:val="00222886"/>
    <w:rsid w:val="00222AE2"/>
    <w:rsid w:val="0022324E"/>
    <w:rsid w:val="00223658"/>
    <w:rsid w:val="00223C40"/>
    <w:rsid w:val="00223DFC"/>
    <w:rsid w:val="002244EB"/>
    <w:rsid w:val="002254C4"/>
    <w:rsid w:val="00225C3A"/>
    <w:rsid w:val="00226148"/>
    <w:rsid w:val="002265E1"/>
    <w:rsid w:val="00227148"/>
    <w:rsid w:val="0023018A"/>
    <w:rsid w:val="002311AE"/>
    <w:rsid w:val="00231C23"/>
    <w:rsid w:val="00232FF9"/>
    <w:rsid w:val="00233450"/>
    <w:rsid w:val="00233466"/>
    <w:rsid w:val="00234312"/>
    <w:rsid w:val="00234335"/>
    <w:rsid w:val="002355D2"/>
    <w:rsid w:val="00236984"/>
    <w:rsid w:val="00237938"/>
    <w:rsid w:val="002379BB"/>
    <w:rsid w:val="00237BB9"/>
    <w:rsid w:val="00240848"/>
    <w:rsid w:val="00240DAF"/>
    <w:rsid w:val="0024146B"/>
    <w:rsid w:val="002430A6"/>
    <w:rsid w:val="0024336B"/>
    <w:rsid w:val="00244AFA"/>
    <w:rsid w:val="00244BC4"/>
    <w:rsid w:val="00244D10"/>
    <w:rsid w:val="00245478"/>
    <w:rsid w:val="0024623A"/>
    <w:rsid w:val="00247707"/>
    <w:rsid w:val="0025435C"/>
    <w:rsid w:val="00254371"/>
    <w:rsid w:val="0025585A"/>
    <w:rsid w:val="00256233"/>
    <w:rsid w:val="0025737C"/>
    <w:rsid w:val="002573AC"/>
    <w:rsid w:val="00257FE3"/>
    <w:rsid w:val="00260548"/>
    <w:rsid w:val="00260640"/>
    <w:rsid w:val="0026123F"/>
    <w:rsid w:val="00262993"/>
    <w:rsid w:val="00262FBB"/>
    <w:rsid w:val="00263F2E"/>
    <w:rsid w:val="00264C31"/>
    <w:rsid w:val="00265280"/>
    <w:rsid w:val="00265A33"/>
    <w:rsid w:val="002661BC"/>
    <w:rsid w:val="00266BD4"/>
    <w:rsid w:val="00267AD8"/>
    <w:rsid w:val="00267E4F"/>
    <w:rsid w:val="00270A4A"/>
    <w:rsid w:val="00270F77"/>
    <w:rsid w:val="002729BF"/>
    <w:rsid w:val="00273299"/>
    <w:rsid w:val="002777BB"/>
    <w:rsid w:val="00277B28"/>
    <w:rsid w:val="002809D4"/>
    <w:rsid w:val="00280C8B"/>
    <w:rsid w:val="00281295"/>
    <w:rsid w:val="00282832"/>
    <w:rsid w:val="002833BD"/>
    <w:rsid w:val="002852CE"/>
    <w:rsid w:val="00285551"/>
    <w:rsid w:val="002875B2"/>
    <w:rsid w:val="002901C9"/>
    <w:rsid w:val="0029143C"/>
    <w:rsid w:val="0029175E"/>
    <w:rsid w:val="00291A36"/>
    <w:rsid w:val="00292E73"/>
    <w:rsid w:val="002932B4"/>
    <w:rsid w:val="00294236"/>
    <w:rsid w:val="0029463E"/>
    <w:rsid w:val="00295591"/>
    <w:rsid w:val="00295FD0"/>
    <w:rsid w:val="00296697"/>
    <w:rsid w:val="00296A25"/>
    <w:rsid w:val="00296BDF"/>
    <w:rsid w:val="00296EE4"/>
    <w:rsid w:val="00297054"/>
    <w:rsid w:val="00297DCC"/>
    <w:rsid w:val="002A0BA0"/>
    <w:rsid w:val="002A189E"/>
    <w:rsid w:val="002A1D7C"/>
    <w:rsid w:val="002A3A20"/>
    <w:rsid w:val="002A4363"/>
    <w:rsid w:val="002A4866"/>
    <w:rsid w:val="002A4A5A"/>
    <w:rsid w:val="002A4F28"/>
    <w:rsid w:val="002A5DA8"/>
    <w:rsid w:val="002A66CB"/>
    <w:rsid w:val="002A680D"/>
    <w:rsid w:val="002A730B"/>
    <w:rsid w:val="002B2921"/>
    <w:rsid w:val="002B3016"/>
    <w:rsid w:val="002B4D8B"/>
    <w:rsid w:val="002B4EDE"/>
    <w:rsid w:val="002B5290"/>
    <w:rsid w:val="002B6407"/>
    <w:rsid w:val="002B68A5"/>
    <w:rsid w:val="002B7141"/>
    <w:rsid w:val="002B78DD"/>
    <w:rsid w:val="002B7E10"/>
    <w:rsid w:val="002C0ED2"/>
    <w:rsid w:val="002C1016"/>
    <w:rsid w:val="002C29B8"/>
    <w:rsid w:val="002C4B11"/>
    <w:rsid w:val="002C5506"/>
    <w:rsid w:val="002C706C"/>
    <w:rsid w:val="002C788C"/>
    <w:rsid w:val="002D0607"/>
    <w:rsid w:val="002D0B7B"/>
    <w:rsid w:val="002D0EEF"/>
    <w:rsid w:val="002D39F5"/>
    <w:rsid w:val="002D4709"/>
    <w:rsid w:val="002D4ACD"/>
    <w:rsid w:val="002D4DD8"/>
    <w:rsid w:val="002D566A"/>
    <w:rsid w:val="002D5C26"/>
    <w:rsid w:val="002D62FC"/>
    <w:rsid w:val="002D65F6"/>
    <w:rsid w:val="002D66D7"/>
    <w:rsid w:val="002D6A16"/>
    <w:rsid w:val="002D7ADE"/>
    <w:rsid w:val="002D7F4A"/>
    <w:rsid w:val="002E0652"/>
    <w:rsid w:val="002E0A05"/>
    <w:rsid w:val="002E23AF"/>
    <w:rsid w:val="002E2508"/>
    <w:rsid w:val="002E38E4"/>
    <w:rsid w:val="002E4196"/>
    <w:rsid w:val="002E4455"/>
    <w:rsid w:val="002E4ED0"/>
    <w:rsid w:val="002E536D"/>
    <w:rsid w:val="002E57E3"/>
    <w:rsid w:val="002E5D69"/>
    <w:rsid w:val="002E674B"/>
    <w:rsid w:val="002E76D9"/>
    <w:rsid w:val="002F0314"/>
    <w:rsid w:val="002F0D07"/>
    <w:rsid w:val="002F3F27"/>
    <w:rsid w:val="002F4094"/>
    <w:rsid w:val="002F4D63"/>
    <w:rsid w:val="002F53C2"/>
    <w:rsid w:val="002F5787"/>
    <w:rsid w:val="002F63AD"/>
    <w:rsid w:val="00301E5E"/>
    <w:rsid w:val="0030239C"/>
    <w:rsid w:val="00302E84"/>
    <w:rsid w:val="003050AF"/>
    <w:rsid w:val="00306EBD"/>
    <w:rsid w:val="00311AAE"/>
    <w:rsid w:val="00311D7F"/>
    <w:rsid w:val="00312C98"/>
    <w:rsid w:val="003137E2"/>
    <w:rsid w:val="003139E4"/>
    <w:rsid w:val="00314734"/>
    <w:rsid w:val="00314D93"/>
    <w:rsid w:val="00315975"/>
    <w:rsid w:val="0031635B"/>
    <w:rsid w:val="0031666A"/>
    <w:rsid w:val="00316D44"/>
    <w:rsid w:val="00316F9A"/>
    <w:rsid w:val="003172E5"/>
    <w:rsid w:val="0031769D"/>
    <w:rsid w:val="00320C1F"/>
    <w:rsid w:val="00322322"/>
    <w:rsid w:val="00322D1B"/>
    <w:rsid w:val="00322F1C"/>
    <w:rsid w:val="003248FB"/>
    <w:rsid w:val="0032711C"/>
    <w:rsid w:val="003271BD"/>
    <w:rsid w:val="0032734C"/>
    <w:rsid w:val="003273E1"/>
    <w:rsid w:val="003279FA"/>
    <w:rsid w:val="00327BB2"/>
    <w:rsid w:val="0033060C"/>
    <w:rsid w:val="0033119E"/>
    <w:rsid w:val="003319BB"/>
    <w:rsid w:val="00332780"/>
    <w:rsid w:val="00333E48"/>
    <w:rsid w:val="00334342"/>
    <w:rsid w:val="00334997"/>
    <w:rsid w:val="003377C8"/>
    <w:rsid w:val="0033794D"/>
    <w:rsid w:val="00337C61"/>
    <w:rsid w:val="00340416"/>
    <w:rsid w:val="00340A13"/>
    <w:rsid w:val="00341C39"/>
    <w:rsid w:val="00342614"/>
    <w:rsid w:val="00343814"/>
    <w:rsid w:val="0034471E"/>
    <w:rsid w:val="00345514"/>
    <w:rsid w:val="00345A0D"/>
    <w:rsid w:val="00346742"/>
    <w:rsid w:val="00346BC5"/>
    <w:rsid w:val="003477DE"/>
    <w:rsid w:val="00347DEA"/>
    <w:rsid w:val="00351F48"/>
    <w:rsid w:val="0035206C"/>
    <w:rsid w:val="00353868"/>
    <w:rsid w:val="00353E3A"/>
    <w:rsid w:val="00354267"/>
    <w:rsid w:val="00356178"/>
    <w:rsid w:val="003565E6"/>
    <w:rsid w:val="00356ABC"/>
    <w:rsid w:val="00356B2E"/>
    <w:rsid w:val="00356DFC"/>
    <w:rsid w:val="00357AA6"/>
    <w:rsid w:val="00357CC0"/>
    <w:rsid w:val="00357DDA"/>
    <w:rsid w:val="003620C8"/>
    <w:rsid w:val="0036395E"/>
    <w:rsid w:val="003639B6"/>
    <w:rsid w:val="00364F72"/>
    <w:rsid w:val="003664DD"/>
    <w:rsid w:val="00367035"/>
    <w:rsid w:val="00370173"/>
    <w:rsid w:val="00370AB0"/>
    <w:rsid w:val="00371364"/>
    <w:rsid w:val="0037369C"/>
    <w:rsid w:val="003737C8"/>
    <w:rsid w:val="003743F9"/>
    <w:rsid w:val="003749B5"/>
    <w:rsid w:val="00374A97"/>
    <w:rsid w:val="00374E8E"/>
    <w:rsid w:val="00375928"/>
    <w:rsid w:val="00376E92"/>
    <w:rsid w:val="003776B9"/>
    <w:rsid w:val="00380723"/>
    <w:rsid w:val="00380C43"/>
    <w:rsid w:val="00382428"/>
    <w:rsid w:val="00382704"/>
    <w:rsid w:val="00383575"/>
    <w:rsid w:val="0038373D"/>
    <w:rsid w:val="003840A3"/>
    <w:rsid w:val="00384D81"/>
    <w:rsid w:val="003858CD"/>
    <w:rsid w:val="00386331"/>
    <w:rsid w:val="0038698E"/>
    <w:rsid w:val="00386D0F"/>
    <w:rsid w:val="00387AB3"/>
    <w:rsid w:val="00387B18"/>
    <w:rsid w:val="0039065F"/>
    <w:rsid w:val="00391C3F"/>
    <w:rsid w:val="00392442"/>
    <w:rsid w:val="003927A2"/>
    <w:rsid w:val="00392B2D"/>
    <w:rsid w:val="00393662"/>
    <w:rsid w:val="003942A2"/>
    <w:rsid w:val="00394391"/>
    <w:rsid w:val="0039471F"/>
    <w:rsid w:val="00394918"/>
    <w:rsid w:val="003951C2"/>
    <w:rsid w:val="003956DF"/>
    <w:rsid w:val="00397FA1"/>
    <w:rsid w:val="003A102D"/>
    <w:rsid w:val="003A2107"/>
    <w:rsid w:val="003A23FE"/>
    <w:rsid w:val="003A2D3D"/>
    <w:rsid w:val="003A69F2"/>
    <w:rsid w:val="003A6C87"/>
    <w:rsid w:val="003A6E35"/>
    <w:rsid w:val="003A7309"/>
    <w:rsid w:val="003B254C"/>
    <w:rsid w:val="003B33EE"/>
    <w:rsid w:val="003B3E28"/>
    <w:rsid w:val="003B773E"/>
    <w:rsid w:val="003C1DDF"/>
    <w:rsid w:val="003C1E47"/>
    <w:rsid w:val="003C42A1"/>
    <w:rsid w:val="003C4D5C"/>
    <w:rsid w:val="003C621B"/>
    <w:rsid w:val="003C6FFD"/>
    <w:rsid w:val="003C7237"/>
    <w:rsid w:val="003C756F"/>
    <w:rsid w:val="003D03C9"/>
    <w:rsid w:val="003D09EB"/>
    <w:rsid w:val="003D0C0F"/>
    <w:rsid w:val="003D10CF"/>
    <w:rsid w:val="003D1718"/>
    <w:rsid w:val="003D1E09"/>
    <w:rsid w:val="003D30A4"/>
    <w:rsid w:val="003D3168"/>
    <w:rsid w:val="003D43B3"/>
    <w:rsid w:val="003D5B2F"/>
    <w:rsid w:val="003D5D02"/>
    <w:rsid w:val="003D5E2E"/>
    <w:rsid w:val="003E106D"/>
    <w:rsid w:val="003E12B0"/>
    <w:rsid w:val="003E20C7"/>
    <w:rsid w:val="003E2253"/>
    <w:rsid w:val="003E2690"/>
    <w:rsid w:val="003E31E7"/>
    <w:rsid w:val="003E3BD6"/>
    <w:rsid w:val="003E532D"/>
    <w:rsid w:val="003E5ECD"/>
    <w:rsid w:val="003E6C9D"/>
    <w:rsid w:val="003E6FAB"/>
    <w:rsid w:val="003F04E9"/>
    <w:rsid w:val="003F0926"/>
    <w:rsid w:val="003F3F53"/>
    <w:rsid w:val="003F5036"/>
    <w:rsid w:val="003F6037"/>
    <w:rsid w:val="003F606E"/>
    <w:rsid w:val="003F7619"/>
    <w:rsid w:val="00400B42"/>
    <w:rsid w:val="00401DFB"/>
    <w:rsid w:val="00401FF6"/>
    <w:rsid w:val="00402488"/>
    <w:rsid w:val="00402677"/>
    <w:rsid w:val="0040344B"/>
    <w:rsid w:val="0040358C"/>
    <w:rsid w:val="004041DC"/>
    <w:rsid w:val="004044E0"/>
    <w:rsid w:val="0040484C"/>
    <w:rsid w:val="0040498B"/>
    <w:rsid w:val="00404FFA"/>
    <w:rsid w:val="00405D0C"/>
    <w:rsid w:val="00406983"/>
    <w:rsid w:val="00406F5C"/>
    <w:rsid w:val="00407D7F"/>
    <w:rsid w:val="004113FC"/>
    <w:rsid w:val="0041161F"/>
    <w:rsid w:val="00411F34"/>
    <w:rsid w:val="004122CF"/>
    <w:rsid w:val="004127BD"/>
    <w:rsid w:val="00412DFE"/>
    <w:rsid w:val="00413F03"/>
    <w:rsid w:val="00413F1B"/>
    <w:rsid w:val="00415248"/>
    <w:rsid w:val="004154CD"/>
    <w:rsid w:val="0041708A"/>
    <w:rsid w:val="0041758A"/>
    <w:rsid w:val="00417F28"/>
    <w:rsid w:val="00421353"/>
    <w:rsid w:val="00421824"/>
    <w:rsid w:val="0042388E"/>
    <w:rsid w:val="00424CF8"/>
    <w:rsid w:val="00424E58"/>
    <w:rsid w:val="00424EAC"/>
    <w:rsid w:val="004255A3"/>
    <w:rsid w:val="00425D18"/>
    <w:rsid w:val="00426333"/>
    <w:rsid w:val="00426C34"/>
    <w:rsid w:val="00426D31"/>
    <w:rsid w:val="004305E4"/>
    <w:rsid w:val="00430F5F"/>
    <w:rsid w:val="004325F0"/>
    <w:rsid w:val="00433627"/>
    <w:rsid w:val="0043468C"/>
    <w:rsid w:val="00434BCE"/>
    <w:rsid w:val="00434C00"/>
    <w:rsid w:val="004357BB"/>
    <w:rsid w:val="00435987"/>
    <w:rsid w:val="0043616F"/>
    <w:rsid w:val="00437006"/>
    <w:rsid w:val="00437471"/>
    <w:rsid w:val="004407CC"/>
    <w:rsid w:val="00440800"/>
    <w:rsid w:val="0044216B"/>
    <w:rsid w:val="00442791"/>
    <w:rsid w:val="004432B1"/>
    <w:rsid w:val="0044463D"/>
    <w:rsid w:val="004453E7"/>
    <w:rsid w:val="00445C75"/>
    <w:rsid w:val="00446B63"/>
    <w:rsid w:val="00446C56"/>
    <w:rsid w:val="00450281"/>
    <w:rsid w:val="00450369"/>
    <w:rsid w:val="0045095B"/>
    <w:rsid w:val="00452786"/>
    <w:rsid w:val="004536B8"/>
    <w:rsid w:val="0045377E"/>
    <w:rsid w:val="00454FD2"/>
    <w:rsid w:val="00455ABC"/>
    <w:rsid w:val="00456E52"/>
    <w:rsid w:val="00457B2F"/>
    <w:rsid w:val="00460729"/>
    <w:rsid w:val="0046081F"/>
    <w:rsid w:val="00460A7B"/>
    <w:rsid w:val="00460A87"/>
    <w:rsid w:val="00461A9E"/>
    <w:rsid w:val="00463413"/>
    <w:rsid w:val="00463EA4"/>
    <w:rsid w:val="00465F1A"/>
    <w:rsid w:val="00465F47"/>
    <w:rsid w:val="00466510"/>
    <w:rsid w:val="00466C25"/>
    <w:rsid w:val="004675C2"/>
    <w:rsid w:val="00467712"/>
    <w:rsid w:val="0047012A"/>
    <w:rsid w:val="004702E1"/>
    <w:rsid w:val="00470768"/>
    <w:rsid w:val="0047210D"/>
    <w:rsid w:val="00472D68"/>
    <w:rsid w:val="00472F70"/>
    <w:rsid w:val="004741A1"/>
    <w:rsid w:val="00474248"/>
    <w:rsid w:val="004749BD"/>
    <w:rsid w:val="0047511D"/>
    <w:rsid w:val="00475EF7"/>
    <w:rsid w:val="00481BC1"/>
    <w:rsid w:val="0048369D"/>
    <w:rsid w:val="004838AE"/>
    <w:rsid w:val="00483C60"/>
    <w:rsid w:val="004842FB"/>
    <w:rsid w:val="00485214"/>
    <w:rsid w:val="0048575B"/>
    <w:rsid w:val="00485E39"/>
    <w:rsid w:val="004876A2"/>
    <w:rsid w:val="0049025B"/>
    <w:rsid w:val="0049165E"/>
    <w:rsid w:val="00491CB1"/>
    <w:rsid w:val="00491F8A"/>
    <w:rsid w:val="00492AF1"/>
    <w:rsid w:val="00494830"/>
    <w:rsid w:val="00495849"/>
    <w:rsid w:val="004958F7"/>
    <w:rsid w:val="0049624A"/>
    <w:rsid w:val="0049630B"/>
    <w:rsid w:val="004977D3"/>
    <w:rsid w:val="004A0091"/>
    <w:rsid w:val="004A07CE"/>
    <w:rsid w:val="004A1C90"/>
    <w:rsid w:val="004A1DEF"/>
    <w:rsid w:val="004A44D9"/>
    <w:rsid w:val="004A51E9"/>
    <w:rsid w:val="004A69FB"/>
    <w:rsid w:val="004A6BFC"/>
    <w:rsid w:val="004B0A96"/>
    <w:rsid w:val="004B0D14"/>
    <w:rsid w:val="004B0D72"/>
    <w:rsid w:val="004B244E"/>
    <w:rsid w:val="004B2E36"/>
    <w:rsid w:val="004B3788"/>
    <w:rsid w:val="004B4447"/>
    <w:rsid w:val="004B50D9"/>
    <w:rsid w:val="004B5545"/>
    <w:rsid w:val="004B573E"/>
    <w:rsid w:val="004B6306"/>
    <w:rsid w:val="004B6AB4"/>
    <w:rsid w:val="004B7BC2"/>
    <w:rsid w:val="004C1416"/>
    <w:rsid w:val="004C1C2D"/>
    <w:rsid w:val="004C26CB"/>
    <w:rsid w:val="004C39F2"/>
    <w:rsid w:val="004C443D"/>
    <w:rsid w:val="004C44FA"/>
    <w:rsid w:val="004C6350"/>
    <w:rsid w:val="004C6510"/>
    <w:rsid w:val="004C67FD"/>
    <w:rsid w:val="004C6AEC"/>
    <w:rsid w:val="004D0B22"/>
    <w:rsid w:val="004D0CD7"/>
    <w:rsid w:val="004D18E3"/>
    <w:rsid w:val="004D1B60"/>
    <w:rsid w:val="004D21F5"/>
    <w:rsid w:val="004D31DB"/>
    <w:rsid w:val="004D357E"/>
    <w:rsid w:val="004D3D9C"/>
    <w:rsid w:val="004D4041"/>
    <w:rsid w:val="004D51A5"/>
    <w:rsid w:val="004D5415"/>
    <w:rsid w:val="004D67AB"/>
    <w:rsid w:val="004D6C9C"/>
    <w:rsid w:val="004D7234"/>
    <w:rsid w:val="004D7250"/>
    <w:rsid w:val="004D79CA"/>
    <w:rsid w:val="004D7B57"/>
    <w:rsid w:val="004E1EE1"/>
    <w:rsid w:val="004E3290"/>
    <w:rsid w:val="004E3367"/>
    <w:rsid w:val="004E3875"/>
    <w:rsid w:val="004E5BA4"/>
    <w:rsid w:val="004E6397"/>
    <w:rsid w:val="004E6654"/>
    <w:rsid w:val="004E7813"/>
    <w:rsid w:val="004E78DB"/>
    <w:rsid w:val="004F0D4A"/>
    <w:rsid w:val="004F0F92"/>
    <w:rsid w:val="004F1E37"/>
    <w:rsid w:val="004F3DC5"/>
    <w:rsid w:val="004F544E"/>
    <w:rsid w:val="004F6678"/>
    <w:rsid w:val="004F6D83"/>
    <w:rsid w:val="004F7814"/>
    <w:rsid w:val="00500898"/>
    <w:rsid w:val="005037D9"/>
    <w:rsid w:val="005047FC"/>
    <w:rsid w:val="00504963"/>
    <w:rsid w:val="00506B9A"/>
    <w:rsid w:val="0050751C"/>
    <w:rsid w:val="0050790D"/>
    <w:rsid w:val="005106C5"/>
    <w:rsid w:val="00511112"/>
    <w:rsid w:val="00511837"/>
    <w:rsid w:val="00511FEE"/>
    <w:rsid w:val="00512066"/>
    <w:rsid w:val="0051337A"/>
    <w:rsid w:val="0051431A"/>
    <w:rsid w:val="00515AB0"/>
    <w:rsid w:val="00516D39"/>
    <w:rsid w:val="00516FC2"/>
    <w:rsid w:val="00517318"/>
    <w:rsid w:val="0051738E"/>
    <w:rsid w:val="00517ECD"/>
    <w:rsid w:val="00520486"/>
    <w:rsid w:val="00520968"/>
    <w:rsid w:val="005216E1"/>
    <w:rsid w:val="0052342C"/>
    <w:rsid w:val="00523A01"/>
    <w:rsid w:val="00523E68"/>
    <w:rsid w:val="005242FC"/>
    <w:rsid w:val="00524552"/>
    <w:rsid w:val="0052492E"/>
    <w:rsid w:val="00524EC8"/>
    <w:rsid w:val="005257C1"/>
    <w:rsid w:val="005257D2"/>
    <w:rsid w:val="00526FF1"/>
    <w:rsid w:val="0052786F"/>
    <w:rsid w:val="00530122"/>
    <w:rsid w:val="0053033E"/>
    <w:rsid w:val="00530706"/>
    <w:rsid w:val="0053074C"/>
    <w:rsid w:val="00530E9C"/>
    <w:rsid w:val="00532DA0"/>
    <w:rsid w:val="00534396"/>
    <w:rsid w:val="005347F9"/>
    <w:rsid w:val="00535805"/>
    <w:rsid w:val="005359FE"/>
    <w:rsid w:val="00535C4C"/>
    <w:rsid w:val="00536D2E"/>
    <w:rsid w:val="005372BC"/>
    <w:rsid w:val="00537CD5"/>
    <w:rsid w:val="00537FAD"/>
    <w:rsid w:val="005408CF"/>
    <w:rsid w:val="0054105C"/>
    <w:rsid w:val="00541090"/>
    <w:rsid w:val="00541B50"/>
    <w:rsid w:val="00543106"/>
    <w:rsid w:val="00543361"/>
    <w:rsid w:val="00543B44"/>
    <w:rsid w:val="00543FAD"/>
    <w:rsid w:val="00543FC0"/>
    <w:rsid w:val="00544E5D"/>
    <w:rsid w:val="00545C2F"/>
    <w:rsid w:val="00546330"/>
    <w:rsid w:val="00546686"/>
    <w:rsid w:val="00546FE0"/>
    <w:rsid w:val="00550818"/>
    <w:rsid w:val="00550DC6"/>
    <w:rsid w:val="00552465"/>
    <w:rsid w:val="0055249C"/>
    <w:rsid w:val="00552C62"/>
    <w:rsid w:val="0055340F"/>
    <w:rsid w:val="0055648F"/>
    <w:rsid w:val="005579B4"/>
    <w:rsid w:val="00557BF1"/>
    <w:rsid w:val="00560653"/>
    <w:rsid w:val="0056067D"/>
    <w:rsid w:val="00560EBA"/>
    <w:rsid w:val="00561ACD"/>
    <w:rsid w:val="005627E8"/>
    <w:rsid w:val="005649CD"/>
    <w:rsid w:val="00567380"/>
    <w:rsid w:val="005677E7"/>
    <w:rsid w:val="005700D5"/>
    <w:rsid w:val="005703A7"/>
    <w:rsid w:val="005709E8"/>
    <w:rsid w:val="0057177A"/>
    <w:rsid w:val="00572B45"/>
    <w:rsid w:val="00573FF2"/>
    <w:rsid w:val="00574494"/>
    <w:rsid w:val="0057620E"/>
    <w:rsid w:val="00576A20"/>
    <w:rsid w:val="00577465"/>
    <w:rsid w:val="00577A43"/>
    <w:rsid w:val="00577FAF"/>
    <w:rsid w:val="00582052"/>
    <w:rsid w:val="00582A6D"/>
    <w:rsid w:val="00584247"/>
    <w:rsid w:val="005847BF"/>
    <w:rsid w:val="00585E31"/>
    <w:rsid w:val="005860CE"/>
    <w:rsid w:val="005865C6"/>
    <w:rsid w:val="005873B1"/>
    <w:rsid w:val="0059080E"/>
    <w:rsid w:val="0059137A"/>
    <w:rsid w:val="005913EB"/>
    <w:rsid w:val="00591479"/>
    <w:rsid w:val="00593224"/>
    <w:rsid w:val="00593721"/>
    <w:rsid w:val="00593829"/>
    <w:rsid w:val="00593FB5"/>
    <w:rsid w:val="00594C28"/>
    <w:rsid w:val="0059552A"/>
    <w:rsid w:val="00595682"/>
    <w:rsid w:val="00595F32"/>
    <w:rsid w:val="005A02B2"/>
    <w:rsid w:val="005A0416"/>
    <w:rsid w:val="005A0945"/>
    <w:rsid w:val="005A0BAA"/>
    <w:rsid w:val="005A15DD"/>
    <w:rsid w:val="005A2A01"/>
    <w:rsid w:val="005A2BAD"/>
    <w:rsid w:val="005A2DC7"/>
    <w:rsid w:val="005A308C"/>
    <w:rsid w:val="005A61AA"/>
    <w:rsid w:val="005A7B55"/>
    <w:rsid w:val="005B080C"/>
    <w:rsid w:val="005B0F4C"/>
    <w:rsid w:val="005B10BE"/>
    <w:rsid w:val="005B3FFC"/>
    <w:rsid w:val="005B43DC"/>
    <w:rsid w:val="005B588A"/>
    <w:rsid w:val="005B5ECF"/>
    <w:rsid w:val="005B6DB5"/>
    <w:rsid w:val="005B7326"/>
    <w:rsid w:val="005C0C4D"/>
    <w:rsid w:val="005C1451"/>
    <w:rsid w:val="005C17D5"/>
    <w:rsid w:val="005C1B16"/>
    <w:rsid w:val="005C1BB1"/>
    <w:rsid w:val="005C3B40"/>
    <w:rsid w:val="005C4566"/>
    <w:rsid w:val="005C495C"/>
    <w:rsid w:val="005C52C9"/>
    <w:rsid w:val="005C5444"/>
    <w:rsid w:val="005C7E1D"/>
    <w:rsid w:val="005D015F"/>
    <w:rsid w:val="005D061E"/>
    <w:rsid w:val="005D15E9"/>
    <w:rsid w:val="005D1CFA"/>
    <w:rsid w:val="005D2283"/>
    <w:rsid w:val="005D2782"/>
    <w:rsid w:val="005D2841"/>
    <w:rsid w:val="005D2AC6"/>
    <w:rsid w:val="005D3F6F"/>
    <w:rsid w:val="005D3F9F"/>
    <w:rsid w:val="005D465E"/>
    <w:rsid w:val="005D494F"/>
    <w:rsid w:val="005D4AF0"/>
    <w:rsid w:val="005D5981"/>
    <w:rsid w:val="005D6347"/>
    <w:rsid w:val="005D6AE6"/>
    <w:rsid w:val="005D6CAC"/>
    <w:rsid w:val="005D6D01"/>
    <w:rsid w:val="005D70D7"/>
    <w:rsid w:val="005D7AF3"/>
    <w:rsid w:val="005E0760"/>
    <w:rsid w:val="005E11B5"/>
    <w:rsid w:val="005E12AA"/>
    <w:rsid w:val="005E1707"/>
    <w:rsid w:val="005E48BF"/>
    <w:rsid w:val="005E5B7F"/>
    <w:rsid w:val="005E65BF"/>
    <w:rsid w:val="005E65D9"/>
    <w:rsid w:val="005E65E8"/>
    <w:rsid w:val="005E7A18"/>
    <w:rsid w:val="005E7B55"/>
    <w:rsid w:val="005F05DB"/>
    <w:rsid w:val="005F0A75"/>
    <w:rsid w:val="005F1CAB"/>
    <w:rsid w:val="005F24A9"/>
    <w:rsid w:val="005F43C4"/>
    <w:rsid w:val="005F4538"/>
    <w:rsid w:val="005F4CE8"/>
    <w:rsid w:val="005F5233"/>
    <w:rsid w:val="005F537E"/>
    <w:rsid w:val="005F71CD"/>
    <w:rsid w:val="00600357"/>
    <w:rsid w:val="00600738"/>
    <w:rsid w:val="0060155A"/>
    <w:rsid w:val="00601848"/>
    <w:rsid w:val="00601FE8"/>
    <w:rsid w:val="00602696"/>
    <w:rsid w:val="006038E1"/>
    <w:rsid w:val="00603FB6"/>
    <w:rsid w:val="0060510D"/>
    <w:rsid w:val="00606AF7"/>
    <w:rsid w:val="00606C25"/>
    <w:rsid w:val="00606DC9"/>
    <w:rsid w:val="0060744A"/>
    <w:rsid w:val="00607B38"/>
    <w:rsid w:val="00607F60"/>
    <w:rsid w:val="006107BA"/>
    <w:rsid w:val="0061182F"/>
    <w:rsid w:val="00611CEE"/>
    <w:rsid w:val="006122DE"/>
    <w:rsid w:val="00613158"/>
    <w:rsid w:val="006134ED"/>
    <w:rsid w:val="00613863"/>
    <w:rsid w:val="006141AB"/>
    <w:rsid w:val="0061511C"/>
    <w:rsid w:val="00615DF4"/>
    <w:rsid w:val="006160F2"/>
    <w:rsid w:val="00617B58"/>
    <w:rsid w:val="00617F8B"/>
    <w:rsid w:val="00621F20"/>
    <w:rsid w:val="00622160"/>
    <w:rsid w:val="00622381"/>
    <w:rsid w:val="006225E8"/>
    <w:rsid w:val="00622E2A"/>
    <w:rsid w:val="006230DB"/>
    <w:rsid w:val="006240D1"/>
    <w:rsid w:val="00624899"/>
    <w:rsid w:val="00625380"/>
    <w:rsid w:val="006256FB"/>
    <w:rsid w:val="0062595F"/>
    <w:rsid w:val="006260BB"/>
    <w:rsid w:val="00626BBD"/>
    <w:rsid w:val="00630645"/>
    <w:rsid w:val="0063068F"/>
    <w:rsid w:val="0063168E"/>
    <w:rsid w:val="00631DC8"/>
    <w:rsid w:val="00632BA5"/>
    <w:rsid w:val="006334E7"/>
    <w:rsid w:val="00633C06"/>
    <w:rsid w:val="00634BFA"/>
    <w:rsid w:val="00635062"/>
    <w:rsid w:val="00637716"/>
    <w:rsid w:val="006413E2"/>
    <w:rsid w:val="00645236"/>
    <w:rsid w:val="00645311"/>
    <w:rsid w:val="00645688"/>
    <w:rsid w:val="006459C5"/>
    <w:rsid w:val="00645F01"/>
    <w:rsid w:val="0064630F"/>
    <w:rsid w:val="00646638"/>
    <w:rsid w:val="00647464"/>
    <w:rsid w:val="00647555"/>
    <w:rsid w:val="006507EF"/>
    <w:rsid w:val="00653637"/>
    <w:rsid w:val="00654311"/>
    <w:rsid w:val="006548FC"/>
    <w:rsid w:val="0065499E"/>
    <w:rsid w:val="00656DF0"/>
    <w:rsid w:val="00660E64"/>
    <w:rsid w:val="00661830"/>
    <w:rsid w:val="006622E3"/>
    <w:rsid w:val="0066279E"/>
    <w:rsid w:val="0066395A"/>
    <w:rsid w:val="00664AAD"/>
    <w:rsid w:val="00665D40"/>
    <w:rsid w:val="00666EE8"/>
    <w:rsid w:val="006701DF"/>
    <w:rsid w:val="00671019"/>
    <w:rsid w:val="006715C8"/>
    <w:rsid w:val="006718BE"/>
    <w:rsid w:val="00671996"/>
    <w:rsid w:val="006725F0"/>
    <w:rsid w:val="006729D9"/>
    <w:rsid w:val="00672B21"/>
    <w:rsid w:val="00673007"/>
    <w:rsid w:val="006739C4"/>
    <w:rsid w:val="0067474F"/>
    <w:rsid w:val="006761CA"/>
    <w:rsid w:val="006765B7"/>
    <w:rsid w:val="00676727"/>
    <w:rsid w:val="00676B0A"/>
    <w:rsid w:val="0067758A"/>
    <w:rsid w:val="0067762C"/>
    <w:rsid w:val="00680687"/>
    <w:rsid w:val="00680944"/>
    <w:rsid w:val="006809B5"/>
    <w:rsid w:val="0068216F"/>
    <w:rsid w:val="00682762"/>
    <w:rsid w:val="00682B40"/>
    <w:rsid w:val="0068322E"/>
    <w:rsid w:val="0068385F"/>
    <w:rsid w:val="00683E7E"/>
    <w:rsid w:val="00684559"/>
    <w:rsid w:val="00684AFF"/>
    <w:rsid w:val="00684BC7"/>
    <w:rsid w:val="006851BC"/>
    <w:rsid w:val="006859AB"/>
    <w:rsid w:val="00686261"/>
    <w:rsid w:val="00687642"/>
    <w:rsid w:val="00687B7E"/>
    <w:rsid w:val="006900B5"/>
    <w:rsid w:val="006909AB"/>
    <w:rsid w:val="0069176B"/>
    <w:rsid w:val="0069357C"/>
    <w:rsid w:val="00693805"/>
    <w:rsid w:val="00693CC5"/>
    <w:rsid w:val="00694379"/>
    <w:rsid w:val="0069462F"/>
    <w:rsid w:val="0069482E"/>
    <w:rsid w:val="00694A51"/>
    <w:rsid w:val="00695E25"/>
    <w:rsid w:val="0069607F"/>
    <w:rsid w:val="006960E9"/>
    <w:rsid w:val="00696612"/>
    <w:rsid w:val="0069730B"/>
    <w:rsid w:val="00697F8C"/>
    <w:rsid w:val="006A03D5"/>
    <w:rsid w:val="006A0539"/>
    <w:rsid w:val="006A0691"/>
    <w:rsid w:val="006A0AD3"/>
    <w:rsid w:val="006A1BE7"/>
    <w:rsid w:val="006A1C04"/>
    <w:rsid w:val="006A36F9"/>
    <w:rsid w:val="006A3D52"/>
    <w:rsid w:val="006A4E72"/>
    <w:rsid w:val="006A53F9"/>
    <w:rsid w:val="006A6AB1"/>
    <w:rsid w:val="006A7719"/>
    <w:rsid w:val="006A7D36"/>
    <w:rsid w:val="006B0167"/>
    <w:rsid w:val="006B120F"/>
    <w:rsid w:val="006B2CAD"/>
    <w:rsid w:val="006B2F0A"/>
    <w:rsid w:val="006B3966"/>
    <w:rsid w:val="006B43BF"/>
    <w:rsid w:val="006B5799"/>
    <w:rsid w:val="006B6048"/>
    <w:rsid w:val="006B6203"/>
    <w:rsid w:val="006B6C05"/>
    <w:rsid w:val="006B6FC1"/>
    <w:rsid w:val="006B73CE"/>
    <w:rsid w:val="006C1232"/>
    <w:rsid w:val="006C185A"/>
    <w:rsid w:val="006C1988"/>
    <w:rsid w:val="006C20B2"/>
    <w:rsid w:val="006C4404"/>
    <w:rsid w:val="006C4575"/>
    <w:rsid w:val="006C5300"/>
    <w:rsid w:val="006C5494"/>
    <w:rsid w:val="006C6FA3"/>
    <w:rsid w:val="006C7FC0"/>
    <w:rsid w:val="006D063C"/>
    <w:rsid w:val="006D186B"/>
    <w:rsid w:val="006D1FC0"/>
    <w:rsid w:val="006D2969"/>
    <w:rsid w:val="006D34B0"/>
    <w:rsid w:val="006D47C6"/>
    <w:rsid w:val="006D4DAD"/>
    <w:rsid w:val="006D4E80"/>
    <w:rsid w:val="006D5029"/>
    <w:rsid w:val="006D66FE"/>
    <w:rsid w:val="006D7FAE"/>
    <w:rsid w:val="006E0555"/>
    <w:rsid w:val="006E05F6"/>
    <w:rsid w:val="006E09FB"/>
    <w:rsid w:val="006E20CC"/>
    <w:rsid w:val="006E2CBC"/>
    <w:rsid w:val="006E2FAE"/>
    <w:rsid w:val="006E3A64"/>
    <w:rsid w:val="006E581B"/>
    <w:rsid w:val="006E59E2"/>
    <w:rsid w:val="006F0C58"/>
    <w:rsid w:val="006F1CFC"/>
    <w:rsid w:val="006F2605"/>
    <w:rsid w:val="006F280A"/>
    <w:rsid w:val="006F29B8"/>
    <w:rsid w:val="006F44FB"/>
    <w:rsid w:val="006F4ACD"/>
    <w:rsid w:val="006F4CBB"/>
    <w:rsid w:val="006F57B6"/>
    <w:rsid w:val="006F5EE5"/>
    <w:rsid w:val="006F67A4"/>
    <w:rsid w:val="006F758A"/>
    <w:rsid w:val="006F7F20"/>
    <w:rsid w:val="00700AF2"/>
    <w:rsid w:val="00700FD8"/>
    <w:rsid w:val="0070121D"/>
    <w:rsid w:val="007014CE"/>
    <w:rsid w:val="007017C5"/>
    <w:rsid w:val="00701E4D"/>
    <w:rsid w:val="0070236C"/>
    <w:rsid w:val="007026FF"/>
    <w:rsid w:val="00702ADB"/>
    <w:rsid w:val="007034C6"/>
    <w:rsid w:val="00703ED7"/>
    <w:rsid w:val="00705402"/>
    <w:rsid w:val="00705C17"/>
    <w:rsid w:val="0070601C"/>
    <w:rsid w:val="007068E7"/>
    <w:rsid w:val="00706C64"/>
    <w:rsid w:val="0070776D"/>
    <w:rsid w:val="00710D11"/>
    <w:rsid w:val="00711D17"/>
    <w:rsid w:val="00711DBA"/>
    <w:rsid w:val="00712095"/>
    <w:rsid w:val="00712335"/>
    <w:rsid w:val="00712752"/>
    <w:rsid w:val="00712ADB"/>
    <w:rsid w:val="00712CB1"/>
    <w:rsid w:val="0071337F"/>
    <w:rsid w:val="00714195"/>
    <w:rsid w:val="0071759B"/>
    <w:rsid w:val="00717ADB"/>
    <w:rsid w:val="00717B65"/>
    <w:rsid w:val="007208E1"/>
    <w:rsid w:val="00720CF6"/>
    <w:rsid w:val="007213BA"/>
    <w:rsid w:val="00721D80"/>
    <w:rsid w:val="00723E91"/>
    <w:rsid w:val="007243B9"/>
    <w:rsid w:val="00725B7A"/>
    <w:rsid w:val="00725BA5"/>
    <w:rsid w:val="00726063"/>
    <w:rsid w:val="00726131"/>
    <w:rsid w:val="007261B1"/>
    <w:rsid w:val="00726A47"/>
    <w:rsid w:val="00727966"/>
    <w:rsid w:val="00727EA5"/>
    <w:rsid w:val="0073173C"/>
    <w:rsid w:val="00735554"/>
    <w:rsid w:val="00736C0B"/>
    <w:rsid w:val="00736EF6"/>
    <w:rsid w:val="00737047"/>
    <w:rsid w:val="00737417"/>
    <w:rsid w:val="007377DD"/>
    <w:rsid w:val="0074095C"/>
    <w:rsid w:val="00741570"/>
    <w:rsid w:val="007427A7"/>
    <w:rsid w:val="00742F0A"/>
    <w:rsid w:val="007432AD"/>
    <w:rsid w:val="00743465"/>
    <w:rsid w:val="00743525"/>
    <w:rsid w:val="007456CA"/>
    <w:rsid w:val="00745D47"/>
    <w:rsid w:val="0075050D"/>
    <w:rsid w:val="007507C1"/>
    <w:rsid w:val="00750AF1"/>
    <w:rsid w:val="00754572"/>
    <w:rsid w:val="0075598D"/>
    <w:rsid w:val="00755F4C"/>
    <w:rsid w:val="00761966"/>
    <w:rsid w:val="0076334A"/>
    <w:rsid w:val="0076351E"/>
    <w:rsid w:val="00763558"/>
    <w:rsid w:val="00763743"/>
    <w:rsid w:val="0076380D"/>
    <w:rsid w:val="007640A2"/>
    <w:rsid w:val="00764123"/>
    <w:rsid w:val="00764189"/>
    <w:rsid w:val="00764939"/>
    <w:rsid w:val="007679E7"/>
    <w:rsid w:val="00770BEA"/>
    <w:rsid w:val="00770EAA"/>
    <w:rsid w:val="007710E4"/>
    <w:rsid w:val="0077426F"/>
    <w:rsid w:val="00774EAC"/>
    <w:rsid w:val="00775DAC"/>
    <w:rsid w:val="00775DF4"/>
    <w:rsid w:val="00776853"/>
    <w:rsid w:val="00777D57"/>
    <w:rsid w:val="00777D6E"/>
    <w:rsid w:val="00782928"/>
    <w:rsid w:val="007843F0"/>
    <w:rsid w:val="0078468D"/>
    <w:rsid w:val="0078502A"/>
    <w:rsid w:val="007857D2"/>
    <w:rsid w:val="00785EF9"/>
    <w:rsid w:val="0078699E"/>
    <w:rsid w:val="00787F03"/>
    <w:rsid w:val="00790B79"/>
    <w:rsid w:val="007923AB"/>
    <w:rsid w:val="00792612"/>
    <w:rsid w:val="00792B14"/>
    <w:rsid w:val="00792D34"/>
    <w:rsid w:val="00794204"/>
    <w:rsid w:val="00796220"/>
    <w:rsid w:val="0079640D"/>
    <w:rsid w:val="0079772D"/>
    <w:rsid w:val="007A0082"/>
    <w:rsid w:val="007A0F56"/>
    <w:rsid w:val="007A17C0"/>
    <w:rsid w:val="007A2166"/>
    <w:rsid w:val="007A2260"/>
    <w:rsid w:val="007A260F"/>
    <w:rsid w:val="007A3169"/>
    <w:rsid w:val="007A31BD"/>
    <w:rsid w:val="007A37D3"/>
    <w:rsid w:val="007A3831"/>
    <w:rsid w:val="007A457A"/>
    <w:rsid w:val="007A7431"/>
    <w:rsid w:val="007B036F"/>
    <w:rsid w:val="007B075A"/>
    <w:rsid w:val="007B1D3B"/>
    <w:rsid w:val="007B2BEC"/>
    <w:rsid w:val="007B48DF"/>
    <w:rsid w:val="007B56FE"/>
    <w:rsid w:val="007B5847"/>
    <w:rsid w:val="007B677F"/>
    <w:rsid w:val="007C09A9"/>
    <w:rsid w:val="007C0A7D"/>
    <w:rsid w:val="007C0BF8"/>
    <w:rsid w:val="007C0D11"/>
    <w:rsid w:val="007C17DD"/>
    <w:rsid w:val="007C1CD2"/>
    <w:rsid w:val="007C2000"/>
    <w:rsid w:val="007C2E1E"/>
    <w:rsid w:val="007C4578"/>
    <w:rsid w:val="007C4720"/>
    <w:rsid w:val="007C4C56"/>
    <w:rsid w:val="007C6078"/>
    <w:rsid w:val="007C73A1"/>
    <w:rsid w:val="007C742D"/>
    <w:rsid w:val="007D0424"/>
    <w:rsid w:val="007D095A"/>
    <w:rsid w:val="007D1451"/>
    <w:rsid w:val="007D1FF4"/>
    <w:rsid w:val="007D4CA7"/>
    <w:rsid w:val="007D4E58"/>
    <w:rsid w:val="007D5608"/>
    <w:rsid w:val="007D5D6C"/>
    <w:rsid w:val="007D62FA"/>
    <w:rsid w:val="007D669C"/>
    <w:rsid w:val="007D7751"/>
    <w:rsid w:val="007D79DC"/>
    <w:rsid w:val="007E1BE2"/>
    <w:rsid w:val="007E22C3"/>
    <w:rsid w:val="007E3BA3"/>
    <w:rsid w:val="007E462C"/>
    <w:rsid w:val="007E4B3A"/>
    <w:rsid w:val="007E4F56"/>
    <w:rsid w:val="007E5576"/>
    <w:rsid w:val="007E58A6"/>
    <w:rsid w:val="007E6312"/>
    <w:rsid w:val="007F0987"/>
    <w:rsid w:val="007F1763"/>
    <w:rsid w:val="007F45D1"/>
    <w:rsid w:val="007F622B"/>
    <w:rsid w:val="007F63E8"/>
    <w:rsid w:val="007F6CB6"/>
    <w:rsid w:val="00800FA4"/>
    <w:rsid w:val="00801692"/>
    <w:rsid w:val="008024DB"/>
    <w:rsid w:val="00802C0D"/>
    <w:rsid w:val="00802C92"/>
    <w:rsid w:val="00802DBB"/>
    <w:rsid w:val="00803B4C"/>
    <w:rsid w:val="00803CBC"/>
    <w:rsid w:val="00803E07"/>
    <w:rsid w:val="00805526"/>
    <w:rsid w:val="0080592F"/>
    <w:rsid w:val="0080624B"/>
    <w:rsid w:val="0080674B"/>
    <w:rsid w:val="00806B63"/>
    <w:rsid w:val="008076B4"/>
    <w:rsid w:val="00807DAF"/>
    <w:rsid w:val="008101ED"/>
    <w:rsid w:val="008108B9"/>
    <w:rsid w:val="008109C1"/>
    <w:rsid w:val="00812044"/>
    <w:rsid w:val="00812C4E"/>
    <w:rsid w:val="00814759"/>
    <w:rsid w:val="00814FD1"/>
    <w:rsid w:val="00815056"/>
    <w:rsid w:val="00815BD8"/>
    <w:rsid w:val="00815CBC"/>
    <w:rsid w:val="00816198"/>
    <w:rsid w:val="00817D73"/>
    <w:rsid w:val="008227F8"/>
    <w:rsid w:val="00822EF8"/>
    <w:rsid w:val="008240EF"/>
    <w:rsid w:val="00824471"/>
    <w:rsid w:val="00824491"/>
    <w:rsid w:val="00824F19"/>
    <w:rsid w:val="00825A19"/>
    <w:rsid w:val="00830E9A"/>
    <w:rsid w:val="008336A2"/>
    <w:rsid w:val="00833F09"/>
    <w:rsid w:val="00836248"/>
    <w:rsid w:val="008418CA"/>
    <w:rsid w:val="00842FEC"/>
    <w:rsid w:val="00843DB3"/>
    <w:rsid w:val="0084479D"/>
    <w:rsid w:val="00845ADE"/>
    <w:rsid w:val="00845CAC"/>
    <w:rsid w:val="00846908"/>
    <w:rsid w:val="0084701E"/>
    <w:rsid w:val="008503BC"/>
    <w:rsid w:val="00852DE6"/>
    <w:rsid w:val="0085300F"/>
    <w:rsid w:val="00853246"/>
    <w:rsid w:val="00854640"/>
    <w:rsid w:val="00857150"/>
    <w:rsid w:val="008619B1"/>
    <w:rsid w:val="00861CED"/>
    <w:rsid w:val="00862D68"/>
    <w:rsid w:val="008630F9"/>
    <w:rsid w:val="00863C06"/>
    <w:rsid w:val="00865DDD"/>
    <w:rsid w:val="008676BE"/>
    <w:rsid w:val="0086780C"/>
    <w:rsid w:val="008703E0"/>
    <w:rsid w:val="00870FE4"/>
    <w:rsid w:val="0087282B"/>
    <w:rsid w:val="00872E67"/>
    <w:rsid w:val="00872EA7"/>
    <w:rsid w:val="0087300F"/>
    <w:rsid w:val="008735C7"/>
    <w:rsid w:val="008740A0"/>
    <w:rsid w:val="00874903"/>
    <w:rsid w:val="0087633A"/>
    <w:rsid w:val="00876351"/>
    <w:rsid w:val="008763C1"/>
    <w:rsid w:val="0088051D"/>
    <w:rsid w:val="0088120A"/>
    <w:rsid w:val="00881642"/>
    <w:rsid w:val="0088168E"/>
    <w:rsid w:val="00881ABE"/>
    <w:rsid w:val="00885456"/>
    <w:rsid w:val="00885CBB"/>
    <w:rsid w:val="00885EC5"/>
    <w:rsid w:val="00886214"/>
    <w:rsid w:val="0088661F"/>
    <w:rsid w:val="008879D2"/>
    <w:rsid w:val="00887A44"/>
    <w:rsid w:val="008901F2"/>
    <w:rsid w:val="00890798"/>
    <w:rsid w:val="008914A1"/>
    <w:rsid w:val="00892D87"/>
    <w:rsid w:val="00893C21"/>
    <w:rsid w:val="008954B6"/>
    <w:rsid w:val="008954FE"/>
    <w:rsid w:val="0089575C"/>
    <w:rsid w:val="00895BBA"/>
    <w:rsid w:val="00896ECA"/>
    <w:rsid w:val="00897D82"/>
    <w:rsid w:val="008A134D"/>
    <w:rsid w:val="008A2023"/>
    <w:rsid w:val="008A2158"/>
    <w:rsid w:val="008A2B2C"/>
    <w:rsid w:val="008A3609"/>
    <w:rsid w:val="008A3857"/>
    <w:rsid w:val="008A3903"/>
    <w:rsid w:val="008A4D2D"/>
    <w:rsid w:val="008A5CD8"/>
    <w:rsid w:val="008A62F6"/>
    <w:rsid w:val="008A6F06"/>
    <w:rsid w:val="008A700D"/>
    <w:rsid w:val="008A7A99"/>
    <w:rsid w:val="008B0D33"/>
    <w:rsid w:val="008B12C7"/>
    <w:rsid w:val="008B1EA7"/>
    <w:rsid w:val="008B3646"/>
    <w:rsid w:val="008B3EE4"/>
    <w:rsid w:val="008B4399"/>
    <w:rsid w:val="008B4806"/>
    <w:rsid w:val="008B4939"/>
    <w:rsid w:val="008B4F07"/>
    <w:rsid w:val="008B5416"/>
    <w:rsid w:val="008B5E1B"/>
    <w:rsid w:val="008B793C"/>
    <w:rsid w:val="008C00E4"/>
    <w:rsid w:val="008C12F5"/>
    <w:rsid w:val="008C2544"/>
    <w:rsid w:val="008C2E58"/>
    <w:rsid w:val="008C30AD"/>
    <w:rsid w:val="008C3978"/>
    <w:rsid w:val="008C39D8"/>
    <w:rsid w:val="008C3F49"/>
    <w:rsid w:val="008C40BA"/>
    <w:rsid w:val="008C5173"/>
    <w:rsid w:val="008C5797"/>
    <w:rsid w:val="008C646B"/>
    <w:rsid w:val="008D0534"/>
    <w:rsid w:val="008D1826"/>
    <w:rsid w:val="008D21D9"/>
    <w:rsid w:val="008D29C8"/>
    <w:rsid w:val="008D3120"/>
    <w:rsid w:val="008D452A"/>
    <w:rsid w:val="008D4772"/>
    <w:rsid w:val="008D4C88"/>
    <w:rsid w:val="008D553A"/>
    <w:rsid w:val="008D71C9"/>
    <w:rsid w:val="008D79B5"/>
    <w:rsid w:val="008E08BB"/>
    <w:rsid w:val="008E274E"/>
    <w:rsid w:val="008E27C2"/>
    <w:rsid w:val="008E31B9"/>
    <w:rsid w:val="008E3CA3"/>
    <w:rsid w:val="008E4091"/>
    <w:rsid w:val="008E4FA0"/>
    <w:rsid w:val="008E585B"/>
    <w:rsid w:val="008E6AB3"/>
    <w:rsid w:val="008E6CCC"/>
    <w:rsid w:val="008E7757"/>
    <w:rsid w:val="008F021C"/>
    <w:rsid w:val="008F1ED2"/>
    <w:rsid w:val="008F2FF0"/>
    <w:rsid w:val="008F3758"/>
    <w:rsid w:val="008F3F5F"/>
    <w:rsid w:val="008F4EF4"/>
    <w:rsid w:val="008F66A1"/>
    <w:rsid w:val="008F7358"/>
    <w:rsid w:val="008F73E0"/>
    <w:rsid w:val="009001C1"/>
    <w:rsid w:val="00902B04"/>
    <w:rsid w:val="00902E22"/>
    <w:rsid w:val="0090351E"/>
    <w:rsid w:val="00904EBD"/>
    <w:rsid w:val="00905D8F"/>
    <w:rsid w:val="009114A9"/>
    <w:rsid w:val="0091382B"/>
    <w:rsid w:val="009141A7"/>
    <w:rsid w:val="009143F9"/>
    <w:rsid w:val="00914462"/>
    <w:rsid w:val="00914FE8"/>
    <w:rsid w:val="009171EE"/>
    <w:rsid w:val="009174F0"/>
    <w:rsid w:val="00920496"/>
    <w:rsid w:val="00920737"/>
    <w:rsid w:val="0092095E"/>
    <w:rsid w:val="00921263"/>
    <w:rsid w:val="0092178C"/>
    <w:rsid w:val="0092230C"/>
    <w:rsid w:val="00922C48"/>
    <w:rsid w:val="0092399A"/>
    <w:rsid w:val="009276C8"/>
    <w:rsid w:val="00931215"/>
    <w:rsid w:val="00931576"/>
    <w:rsid w:val="00932B42"/>
    <w:rsid w:val="00934768"/>
    <w:rsid w:val="009348D1"/>
    <w:rsid w:val="00934CC2"/>
    <w:rsid w:val="00936725"/>
    <w:rsid w:val="009367A3"/>
    <w:rsid w:val="00937B43"/>
    <w:rsid w:val="00940FBA"/>
    <w:rsid w:val="0094303F"/>
    <w:rsid w:val="00943D37"/>
    <w:rsid w:val="009444A8"/>
    <w:rsid w:val="009458E6"/>
    <w:rsid w:val="00946471"/>
    <w:rsid w:val="00946D61"/>
    <w:rsid w:val="00946E9A"/>
    <w:rsid w:val="009475EF"/>
    <w:rsid w:val="00947FC9"/>
    <w:rsid w:val="0095069E"/>
    <w:rsid w:val="0095088F"/>
    <w:rsid w:val="00950EFB"/>
    <w:rsid w:val="00951BF6"/>
    <w:rsid w:val="0095253F"/>
    <w:rsid w:val="00952FBF"/>
    <w:rsid w:val="00953EE0"/>
    <w:rsid w:val="00960082"/>
    <w:rsid w:val="00960B6B"/>
    <w:rsid w:val="00962588"/>
    <w:rsid w:val="00962F90"/>
    <w:rsid w:val="00963709"/>
    <w:rsid w:val="00965499"/>
    <w:rsid w:val="00965F97"/>
    <w:rsid w:val="00966EF8"/>
    <w:rsid w:val="0096737D"/>
    <w:rsid w:val="00967B1E"/>
    <w:rsid w:val="00967C3D"/>
    <w:rsid w:val="00971DE7"/>
    <w:rsid w:val="00972857"/>
    <w:rsid w:val="00973EC8"/>
    <w:rsid w:val="00974B82"/>
    <w:rsid w:val="00976871"/>
    <w:rsid w:val="00976E42"/>
    <w:rsid w:val="0097715A"/>
    <w:rsid w:val="00977B15"/>
    <w:rsid w:val="00980971"/>
    <w:rsid w:val="009828C9"/>
    <w:rsid w:val="00984153"/>
    <w:rsid w:val="00984331"/>
    <w:rsid w:val="00986C39"/>
    <w:rsid w:val="009901E5"/>
    <w:rsid w:val="00990A37"/>
    <w:rsid w:val="00990BD8"/>
    <w:rsid w:val="00991067"/>
    <w:rsid w:val="00991C46"/>
    <w:rsid w:val="00991F51"/>
    <w:rsid w:val="009921D8"/>
    <w:rsid w:val="00993052"/>
    <w:rsid w:val="0099325A"/>
    <w:rsid w:val="00994DF9"/>
    <w:rsid w:val="00995032"/>
    <w:rsid w:val="009953EA"/>
    <w:rsid w:val="00995D85"/>
    <w:rsid w:val="009961A2"/>
    <w:rsid w:val="00996EA5"/>
    <w:rsid w:val="00997B52"/>
    <w:rsid w:val="009A1370"/>
    <w:rsid w:val="009A1832"/>
    <w:rsid w:val="009A2A2F"/>
    <w:rsid w:val="009A2CD9"/>
    <w:rsid w:val="009A51CA"/>
    <w:rsid w:val="009A595B"/>
    <w:rsid w:val="009A6A07"/>
    <w:rsid w:val="009A6B4E"/>
    <w:rsid w:val="009A701E"/>
    <w:rsid w:val="009A70EB"/>
    <w:rsid w:val="009B076E"/>
    <w:rsid w:val="009B1FF4"/>
    <w:rsid w:val="009B2625"/>
    <w:rsid w:val="009B27DD"/>
    <w:rsid w:val="009B2BB7"/>
    <w:rsid w:val="009B41E2"/>
    <w:rsid w:val="009B5592"/>
    <w:rsid w:val="009B6884"/>
    <w:rsid w:val="009B7203"/>
    <w:rsid w:val="009B74AB"/>
    <w:rsid w:val="009B7BB7"/>
    <w:rsid w:val="009C01C4"/>
    <w:rsid w:val="009C0BDE"/>
    <w:rsid w:val="009C1C8B"/>
    <w:rsid w:val="009C2D7C"/>
    <w:rsid w:val="009C3DFC"/>
    <w:rsid w:val="009C4209"/>
    <w:rsid w:val="009C4B81"/>
    <w:rsid w:val="009C5780"/>
    <w:rsid w:val="009C67A1"/>
    <w:rsid w:val="009C7178"/>
    <w:rsid w:val="009C7319"/>
    <w:rsid w:val="009C7388"/>
    <w:rsid w:val="009D0FE4"/>
    <w:rsid w:val="009D1285"/>
    <w:rsid w:val="009D141D"/>
    <w:rsid w:val="009D25AD"/>
    <w:rsid w:val="009D29CA"/>
    <w:rsid w:val="009D3054"/>
    <w:rsid w:val="009D3154"/>
    <w:rsid w:val="009D31FF"/>
    <w:rsid w:val="009D4055"/>
    <w:rsid w:val="009D40E7"/>
    <w:rsid w:val="009D7FB5"/>
    <w:rsid w:val="009E12B2"/>
    <w:rsid w:val="009E132E"/>
    <w:rsid w:val="009E15DE"/>
    <w:rsid w:val="009E3A82"/>
    <w:rsid w:val="009E4085"/>
    <w:rsid w:val="009E61C8"/>
    <w:rsid w:val="009E6254"/>
    <w:rsid w:val="009E675C"/>
    <w:rsid w:val="009F0344"/>
    <w:rsid w:val="009F04E7"/>
    <w:rsid w:val="009F103D"/>
    <w:rsid w:val="009F1A11"/>
    <w:rsid w:val="009F2619"/>
    <w:rsid w:val="009F2AC8"/>
    <w:rsid w:val="009F3146"/>
    <w:rsid w:val="009F49DD"/>
    <w:rsid w:val="009F4D8D"/>
    <w:rsid w:val="009F4DBB"/>
    <w:rsid w:val="009F542D"/>
    <w:rsid w:val="009F5D9D"/>
    <w:rsid w:val="009F6102"/>
    <w:rsid w:val="00A007C8"/>
    <w:rsid w:val="00A00D57"/>
    <w:rsid w:val="00A00E90"/>
    <w:rsid w:val="00A016F9"/>
    <w:rsid w:val="00A024F2"/>
    <w:rsid w:val="00A02946"/>
    <w:rsid w:val="00A02A80"/>
    <w:rsid w:val="00A02D81"/>
    <w:rsid w:val="00A030A6"/>
    <w:rsid w:val="00A03824"/>
    <w:rsid w:val="00A05EA3"/>
    <w:rsid w:val="00A06D12"/>
    <w:rsid w:val="00A07623"/>
    <w:rsid w:val="00A0775B"/>
    <w:rsid w:val="00A1027B"/>
    <w:rsid w:val="00A104B7"/>
    <w:rsid w:val="00A121F5"/>
    <w:rsid w:val="00A13D00"/>
    <w:rsid w:val="00A14EFD"/>
    <w:rsid w:val="00A155DA"/>
    <w:rsid w:val="00A17170"/>
    <w:rsid w:val="00A214A2"/>
    <w:rsid w:val="00A21739"/>
    <w:rsid w:val="00A2450D"/>
    <w:rsid w:val="00A24732"/>
    <w:rsid w:val="00A24F0A"/>
    <w:rsid w:val="00A26F43"/>
    <w:rsid w:val="00A26FE8"/>
    <w:rsid w:val="00A31B91"/>
    <w:rsid w:val="00A3294D"/>
    <w:rsid w:val="00A33882"/>
    <w:rsid w:val="00A33F21"/>
    <w:rsid w:val="00A340EC"/>
    <w:rsid w:val="00A3436A"/>
    <w:rsid w:val="00A36B00"/>
    <w:rsid w:val="00A36BA3"/>
    <w:rsid w:val="00A36EC9"/>
    <w:rsid w:val="00A37169"/>
    <w:rsid w:val="00A417C2"/>
    <w:rsid w:val="00A41D2B"/>
    <w:rsid w:val="00A42639"/>
    <w:rsid w:val="00A43200"/>
    <w:rsid w:val="00A4328B"/>
    <w:rsid w:val="00A43999"/>
    <w:rsid w:val="00A45351"/>
    <w:rsid w:val="00A45424"/>
    <w:rsid w:val="00A463FB"/>
    <w:rsid w:val="00A46B14"/>
    <w:rsid w:val="00A50A63"/>
    <w:rsid w:val="00A51766"/>
    <w:rsid w:val="00A51AD8"/>
    <w:rsid w:val="00A529A9"/>
    <w:rsid w:val="00A52D95"/>
    <w:rsid w:val="00A53213"/>
    <w:rsid w:val="00A54D6C"/>
    <w:rsid w:val="00A55FF6"/>
    <w:rsid w:val="00A5649D"/>
    <w:rsid w:val="00A5680F"/>
    <w:rsid w:val="00A56C7C"/>
    <w:rsid w:val="00A575A2"/>
    <w:rsid w:val="00A57627"/>
    <w:rsid w:val="00A60233"/>
    <w:rsid w:val="00A60838"/>
    <w:rsid w:val="00A6227D"/>
    <w:rsid w:val="00A62564"/>
    <w:rsid w:val="00A636FE"/>
    <w:rsid w:val="00A6376E"/>
    <w:rsid w:val="00A63ACF"/>
    <w:rsid w:val="00A64477"/>
    <w:rsid w:val="00A66639"/>
    <w:rsid w:val="00A66F6B"/>
    <w:rsid w:val="00A67944"/>
    <w:rsid w:val="00A67F62"/>
    <w:rsid w:val="00A703F1"/>
    <w:rsid w:val="00A70DA3"/>
    <w:rsid w:val="00A719E0"/>
    <w:rsid w:val="00A71CA5"/>
    <w:rsid w:val="00A75E94"/>
    <w:rsid w:val="00A762B5"/>
    <w:rsid w:val="00A77B35"/>
    <w:rsid w:val="00A8066A"/>
    <w:rsid w:val="00A81125"/>
    <w:rsid w:val="00A83A5A"/>
    <w:rsid w:val="00A83A9E"/>
    <w:rsid w:val="00A83B32"/>
    <w:rsid w:val="00A8481C"/>
    <w:rsid w:val="00A84C23"/>
    <w:rsid w:val="00A856E5"/>
    <w:rsid w:val="00A86101"/>
    <w:rsid w:val="00A8610D"/>
    <w:rsid w:val="00A8691A"/>
    <w:rsid w:val="00A87294"/>
    <w:rsid w:val="00A918E3"/>
    <w:rsid w:val="00A91FF9"/>
    <w:rsid w:val="00A92D43"/>
    <w:rsid w:val="00A94C89"/>
    <w:rsid w:val="00A956A9"/>
    <w:rsid w:val="00A9727A"/>
    <w:rsid w:val="00A97F83"/>
    <w:rsid w:val="00AA02A5"/>
    <w:rsid w:val="00AA0C25"/>
    <w:rsid w:val="00AA1F17"/>
    <w:rsid w:val="00AA2065"/>
    <w:rsid w:val="00AA38DE"/>
    <w:rsid w:val="00AA424B"/>
    <w:rsid w:val="00AA4BE3"/>
    <w:rsid w:val="00AA4E23"/>
    <w:rsid w:val="00AA4FE0"/>
    <w:rsid w:val="00AA5E53"/>
    <w:rsid w:val="00AA6691"/>
    <w:rsid w:val="00AA6F1C"/>
    <w:rsid w:val="00AA7FFB"/>
    <w:rsid w:val="00AB016B"/>
    <w:rsid w:val="00AB02F3"/>
    <w:rsid w:val="00AB03E5"/>
    <w:rsid w:val="00AB0695"/>
    <w:rsid w:val="00AB10F7"/>
    <w:rsid w:val="00AB17CC"/>
    <w:rsid w:val="00AB2859"/>
    <w:rsid w:val="00AB382E"/>
    <w:rsid w:val="00AB3BE8"/>
    <w:rsid w:val="00AB3F8A"/>
    <w:rsid w:val="00AB4085"/>
    <w:rsid w:val="00AB50EC"/>
    <w:rsid w:val="00AB5996"/>
    <w:rsid w:val="00AB5CDD"/>
    <w:rsid w:val="00AB6405"/>
    <w:rsid w:val="00AC0991"/>
    <w:rsid w:val="00AC101D"/>
    <w:rsid w:val="00AC1803"/>
    <w:rsid w:val="00AC3617"/>
    <w:rsid w:val="00AC3A77"/>
    <w:rsid w:val="00AC56F8"/>
    <w:rsid w:val="00AD052F"/>
    <w:rsid w:val="00AD0FA0"/>
    <w:rsid w:val="00AD0FD9"/>
    <w:rsid w:val="00AD1491"/>
    <w:rsid w:val="00AD158A"/>
    <w:rsid w:val="00AD15CE"/>
    <w:rsid w:val="00AD1F15"/>
    <w:rsid w:val="00AD21DC"/>
    <w:rsid w:val="00AD2E19"/>
    <w:rsid w:val="00AD3EB3"/>
    <w:rsid w:val="00AD56C2"/>
    <w:rsid w:val="00AD5A0A"/>
    <w:rsid w:val="00AD5C5F"/>
    <w:rsid w:val="00AE04C4"/>
    <w:rsid w:val="00AE2299"/>
    <w:rsid w:val="00AE429D"/>
    <w:rsid w:val="00AE481D"/>
    <w:rsid w:val="00AE509A"/>
    <w:rsid w:val="00AF0A2E"/>
    <w:rsid w:val="00AF1516"/>
    <w:rsid w:val="00AF2064"/>
    <w:rsid w:val="00AF24E8"/>
    <w:rsid w:val="00AF32BC"/>
    <w:rsid w:val="00AF39E0"/>
    <w:rsid w:val="00AF40C6"/>
    <w:rsid w:val="00AF4484"/>
    <w:rsid w:val="00AF4B76"/>
    <w:rsid w:val="00AF62CA"/>
    <w:rsid w:val="00AF6E00"/>
    <w:rsid w:val="00AF7691"/>
    <w:rsid w:val="00B00267"/>
    <w:rsid w:val="00B012FF"/>
    <w:rsid w:val="00B01462"/>
    <w:rsid w:val="00B02F68"/>
    <w:rsid w:val="00B02F6F"/>
    <w:rsid w:val="00B03595"/>
    <w:rsid w:val="00B03779"/>
    <w:rsid w:val="00B03D76"/>
    <w:rsid w:val="00B05AA2"/>
    <w:rsid w:val="00B06CF4"/>
    <w:rsid w:val="00B10F3E"/>
    <w:rsid w:val="00B111A3"/>
    <w:rsid w:val="00B11211"/>
    <w:rsid w:val="00B11215"/>
    <w:rsid w:val="00B114D9"/>
    <w:rsid w:val="00B11E13"/>
    <w:rsid w:val="00B1362B"/>
    <w:rsid w:val="00B14B97"/>
    <w:rsid w:val="00B15460"/>
    <w:rsid w:val="00B15DCF"/>
    <w:rsid w:val="00B162D9"/>
    <w:rsid w:val="00B1674B"/>
    <w:rsid w:val="00B1744D"/>
    <w:rsid w:val="00B175EE"/>
    <w:rsid w:val="00B1766A"/>
    <w:rsid w:val="00B17D2F"/>
    <w:rsid w:val="00B20D69"/>
    <w:rsid w:val="00B21510"/>
    <w:rsid w:val="00B21BD2"/>
    <w:rsid w:val="00B21E13"/>
    <w:rsid w:val="00B22511"/>
    <w:rsid w:val="00B25006"/>
    <w:rsid w:val="00B253C8"/>
    <w:rsid w:val="00B253E2"/>
    <w:rsid w:val="00B254EE"/>
    <w:rsid w:val="00B265EC"/>
    <w:rsid w:val="00B27AB1"/>
    <w:rsid w:val="00B27E78"/>
    <w:rsid w:val="00B322BE"/>
    <w:rsid w:val="00B334AC"/>
    <w:rsid w:val="00B3380F"/>
    <w:rsid w:val="00B34A8F"/>
    <w:rsid w:val="00B3539E"/>
    <w:rsid w:val="00B36CBC"/>
    <w:rsid w:val="00B373D8"/>
    <w:rsid w:val="00B37DC8"/>
    <w:rsid w:val="00B41A93"/>
    <w:rsid w:val="00B42104"/>
    <w:rsid w:val="00B432AE"/>
    <w:rsid w:val="00B44869"/>
    <w:rsid w:val="00B45C50"/>
    <w:rsid w:val="00B470F6"/>
    <w:rsid w:val="00B47361"/>
    <w:rsid w:val="00B4756B"/>
    <w:rsid w:val="00B50652"/>
    <w:rsid w:val="00B5166D"/>
    <w:rsid w:val="00B51F43"/>
    <w:rsid w:val="00B523E2"/>
    <w:rsid w:val="00B526B1"/>
    <w:rsid w:val="00B52A67"/>
    <w:rsid w:val="00B52AE6"/>
    <w:rsid w:val="00B52B59"/>
    <w:rsid w:val="00B53DEA"/>
    <w:rsid w:val="00B54C9C"/>
    <w:rsid w:val="00B56414"/>
    <w:rsid w:val="00B5657F"/>
    <w:rsid w:val="00B57F88"/>
    <w:rsid w:val="00B607BD"/>
    <w:rsid w:val="00B612EC"/>
    <w:rsid w:val="00B62D14"/>
    <w:rsid w:val="00B644FC"/>
    <w:rsid w:val="00B66332"/>
    <w:rsid w:val="00B66B56"/>
    <w:rsid w:val="00B67806"/>
    <w:rsid w:val="00B67D3F"/>
    <w:rsid w:val="00B70516"/>
    <w:rsid w:val="00B713E2"/>
    <w:rsid w:val="00B723B7"/>
    <w:rsid w:val="00B725EB"/>
    <w:rsid w:val="00B737C9"/>
    <w:rsid w:val="00B73985"/>
    <w:rsid w:val="00B74662"/>
    <w:rsid w:val="00B74A28"/>
    <w:rsid w:val="00B74DBC"/>
    <w:rsid w:val="00B75BA6"/>
    <w:rsid w:val="00B75EB7"/>
    <w:rsid w:val="00B761FC"/>
    <w:rsid w:val="00B765CB"/>
    <w:rsid w:val="00B76C97"/>
    <w:rsid w:val="00B7757B"/>
    <w:rsid w:val="00B7783F"/>
    <w:rsid w:val="00B8045B"/>
    <w:rsid w:val="00B81081"/>
    <w:rsid w:val="00B826AB"/>
    <w:rsid w:val="00B82F94"/>
    <w:rsid w:val="00B834EF"/>
    <w:rsid w:val="00B83541"/>
    <w:rsid w:val="00B84A90"/>
    <w:rsid w:val="00B84FCC"/>
    <w:rsid w:val="00B85A17"/>
    <w:rsid w:val="00B863AB"/>
    <w:rsid w:val="00B87B3F"/>
    <w:rsid w:val="00B9066E"/>
    <w:rsid w:val="00B9213E"/>
    <w:rsid w:val="00B9348E"/>
    <w:rsid w:val="00B957B9"/>
    <w:rsid w:val="00B96993"/>
    <w:rsid w:val="00B971F7"/>
    <w:rsid w:val="00B975FF"/>
    <w:rsid w:val="00B97671"/>
    <w:rsid w:val="00B97B95"/>
    <w:rsid w:val="00BA00F7"/>
    <w:rsid w:val="00BA0D02"/>
    <w:rsid w:val="00BA0FA5"/>
    <w:rsid w:val="00BA10D9"/>
    <w:rsid w:val="00BA1BA3"/>
    <w:rsid w:val="00BA2A04"/>
    <w:rsid w:val="00BA3418"/>
    <w:rsid w:val="00BA36EF"/>
    <w:rsid w:val="00BA60E5"/>
    <w:rsid w:val="00BA6E6B"/>
    <w:rsid w:val="00BA7002"/>
    <w:rsid w:val="00BB1AE7"/>
    <w:rsid w:val="00BB2821"/>
    <w:rsid w:val="00BB31CD"/>
    <w:rsid w:val="00BB34AC"/>
    <w:rsid w:val="00BB35F1"/>
    <w:rsid w:val="00BB36D2"/>
    <w:rsid w:val="00BB4583"/>
    <w:rsid w:val="00BB518F"/>
    <w:rsid w:val="00BB65B9"/>
    <w:rsid w:val="00BB6613"/>
    <w:rsid w:val="00BB79A4"/>
    <w:rsid w:val="00BC0D86"/>
    <w:rsid w:val="00BC1E70"/>
    <w:rsid w:val="00BC3067"/>
    <w:rsid w:val="00BC363D"/>
    <w:rsid w:val="00BC3DE3"/>
    <w:rsid w:val="00BC6082"/>
    <w:rsid w:val="00BC6626"/>
    <w:rsid w:val="00BC7BB1"/>
    <w:rsid w:val="00BC7EA9"/>
    <w:rsid w:val="00BC7EE3"/>
    <w:rsid w:val="00BD0D0F"/>
    <w:rsid w:val="00BD1C99"/>
    <w:rsid w:val="00BD1CFF"/>
    <w:rsid w:val="00BD4B21"/>
    <w:rsid w:val="00BD53D5"/>
    <w:rsid w:val="00BD6D84"/>
    <w:rsid w:val="00BD6FF1"/>
    <w:rsid w:val="00BD71F8"/>
    <w:rsid w:val="00BE0250"/>
    <w:rsid w:val="00BE0465"/>
    <w:rsid w:val="00BE4754"/>
    <w:rsid w:val="00BE582E"/>
    <w:rsid w:val="00BE62A9"/>
    <w:rsid w:val="00BE697D"/>
    <w:rsid w:val="00BE6A8C"/>
    <w:rsid w:val="00BE6CA9"/>
    <w:rsid w:val="00BE6CAC"/>
    <w:rsid w:val="00BE7108"/>
    <w:rsid w:val="00BF05AE"/>
    <w:rsid w:val="00BF3A26"/>
    <w:rsid w:val="00BF49D5"/>
    <w:rsid w:val="00BF5B54"/>
    <w:rsid w:val="00BF6868"/>
    <w:rsid w:val="00BF6B54"/>
    <w:rsid w:val="00BF71F1"/>
    <w:rsid w:val="00C0191B"/>
    <w:rsid w:val="00C023B5"/>
    <w:rsid w:val="00C02753"/>
    <w:rsid w:val="00C02A2A"/>
    <w:rsid w:val="00C03C7A"/>
    <w:rsid w:val="00C045AD"/>
    <w:rsid w:val="00C05DD5"/>
    <w:rsid w:val="00C0671A"/>
    <w:rsid w:val="00C067EC"/>
    <w:rsid w:val="00C06DC9"/>
    <w:rsid w:val="00C12138"/>
    <w:rsid w:val="00C121F0"/>
    <w:rsid w:val="00C124E7"/>
    <w:rsid w:val="00C12846"/>
    <w:rsid w:val="00C14113"/>
    <w:rsid w:val="00C147AE"/>
    <w:rsid w:val="00C15D52"/>
    <w:rsid w:val="00C17499"/>
    <w:rsid w:val="00C175CE"/>
    <w:rsid w:val="00C17825"/>
    <w:rsid w:val="00C17DDD"/>
    <w:rsid w:val="00C218D1"/>
    <w:rsid w:val="00C237F0"/>
    <w:rsid w:val="00C23B9B"/>
    <w:rsid w:val="00C25630"/>
    <w:rsid w:val="00C25A25"/>
    <w:rsid w:val="00C27448"/>
    <w:rsid w:val="00C30364"/>
    <w:rsid w:val="00C31C8F"/>
    <w:rsid w:val="00C33EE0"/>
    <w:rsid w:val="00C35AFB"/>
    <w:rsid w:val="00C36661"/>
    <w:rsid w:val="00C369A7"/>
    <w:rsid w:val="00C36A22"/>
    <w:rsid w:val="00C40B9B"/>
    <w:rsid w:val="00C4172B"/>
    <w:rsid w:val="00C4175C"/>
    <w:rsid w:val="00C41D2A"/>
    <w:rsid w:val="00C43081"/>
    <w:rsid w:val="00C4575C"/>
    <w:rsid w:val="00C45880"/>
    <w:rsid w:val="00C45D35"/>
    <w:rsid w:val="00C47B5A"/>
    <w:rsid w:val="00C502B9"/>
    <w:rsid w:val="00C515AC"/>
    <w:rsid w:val="00C52D62"/>
    <w:rsid w:val="00C52EA8"/>
    <w:rsid w:val="00C53E5E"/>
    <w:rsid w:val="00C541D9"/>
    <w:rsid w:val="00C54735"/>
    <w:rsid w:val="00C5520A"/>
    <w:rsid w:val="00C5556D"/>
    <w:rsid w:val="00C55820"/>
    <w:rsid w:val="00C56426"/>
    <w:rsid w:val="00C56B03"/>
    <w:rsid w:val="00C56C96"/>
    <w:rsid w:val="00C573F5"/>
    <w:rsid w:val="00C60C7C"/>
    <w:rsid w:val="00C6172D"/>
    <w:rsid w:val="00C61B44"/>
    <w:rsid w:val="00C63477"/>
    <w:rsid w:val="00C63DBE"/>
    <w:rsid w:val="00C643F6"/>
    <w:rsid w:val="00C657E4"/>
    <w:rsid w:val="00C65BDC"/>
    <w:rsid w:val="00C65C15"/>
    <w:rsid w:val="00C662CC"/>
    <w:rsid w:val="00C67E04"/>
    <w:rsid w:val="00C7032D"/>
    <w:rsid w:val="00C70595"/>
    <w:rsid w:val="00C708FC"/>
    <w:rsid w:val="00C70AE8"/>
    <w:rsid w:val="00C70D07"/>
    <w:rsid w:val="00C722DA"/>
    <w:rsid w:val="00C727EC"/>
    <w:rsid w:val="00C733BC"/>
    <w:rsid w:val="00C76607"/>
    <w:rsid w:val="00C77634"/>
    <w:rsid w:val="00C776EE"/>
    <w:rsid w:val="00C80691"/>
    <w:rsid w:val="00C82948"/>
    <w:rsid w:val="00C83718"/>
    <w:rsid w:val="00C845B0"/>
    <w:rsid w:val="00C85211"/>
    <w:rsid w:val="00C85BF4"/>
    <w:rsid w:val="00C9081A"/>
    <w:rsid w:val="00C90D06"/>
    <w:rsid w:val="00C90F08"/>
    <w:rsid w:val="00C921CA"/>
    <w:rsid w:val="00C93EE9"/>
    <w:rsid w:val="00C942EE"/>
    <w:rsid w:val="00C97A42"/>
    <w:rsid w:val="00CA1B42"/>
    <w:rsid w:val="00CA1BD4"/>
    <w:rsid w:val="00CA1D66"/>
    <w:rsid w:val="00CA27E2"/>
    <w:rsid w:val="00CA45E4"/>
    <w:rsid w:val="00CA5162"/>
    <w:rsid w:val="00CA5801"/>
    <w:rsid w:val="00CA5936"/>
    <w:rsid w:val="00CA6D19"/>
    <w:rsid w:val="00CA714F"/>
    <w:rsid w:val="00CA75ED"/>
    <w:rsid w:val="00CB0BF4"/>
    <w:rsid w:val="00CB13BC"/>
    <w:rsid w:val="00CB1D22"/>
    <w:rsid w:val="00CB1EB8"/>
    <w:rsid w:val="00CB2894"/>
    <w:rsid w:val="00CB360F"/>
    <w:rsid w:val="00CB4407"/>
    <w:rsid w:val="00CB5FB3"/>
    <w:rsid w:val="00CB6E77"/>
    <w:rsid w:val="00CB74DD"/>
    <w:rsid w:val="00CC02D1"/>
    <w:rsid w:val="00CC03A5"/>
    <w:rsid w:val="00CC1BB3"/>
    <w:rsid w:val="00CC225C"/>
    <w:rsid w:val="00CC256E"/>
    <w:rsid w:val="00CC27F8"/>
    <w:rsid w:val="00CC3FF9"/>
    <w:rsid w:val="00CC48F5"/>
    <w:rsid w:val="00CC580C"/>
    <w:rsid w:val="00CC6D85"/>
    <w:rsid w:val="00CC723C"/>
    <w:rsid w:val="00CD0B40"/>
    <w:rsid w:val="00CD24A0"/>
    <w:rsid w:val="00CD29E6"/>
    <w:rsid w:val="00CD35FE"/>
    <w:rsid w:val="00CD36A3"/>
    <w:rsid w:val="00CD3821"/>
    <w:rsid w:val="00CD5586"/>
    <w:rsid w:val="00CD6230"/>
    <w:rsid w:val="00CE0309"/>
    <w:rsid w:val="00CE14D0"/>
    <w:rsid w:val="00CE18C9"/>
    <w:rsid w:val="00CE18FE"/>
    <w:rsid w:val="00CE2CA8"/>
    <w:rsid w:val="00CE6EFA"/>
    <w:rsid w:val="00CE7D94"/>
    <w:rsid w:val="00CF3AC1"/>
    <w:rsid w:val="00CF3CC3"/>
    <w:rsid w:val="00CF53D6"/>
    <w:rsid w:val="00CF5740"/>
    <w:rsid w:val="00CF5919"/>
    <w:rsid w:val="00CF6359"/>
    <w:rsid w:val="00CF7B32"/>
    <w:rsid w:val="00CF7BEF"/>
    <w:rsid w:val="00D0067B"/>
    <w:rsid w:val="00D0109C"/>
    <w:rsid w:val="00D03ADB"/>
    <w:rsid w:val="00D078E2"/>
    <w:rsid w:val="00D10207"/>
    <w:rsid w:val="00D10D11"/>
    <w:rsid w:val="00D1274C"/>
    <w:rsid w:val="00D12F6C"/>
    <w:rsid w:val="00D134F4"/>
    <w:rsid w:val="00D14F8D"/>
    <w:rsid w:val="00D15DE5"/>
    <w:rsid w:val="00D16502"/>
    <w:rsid w:val="00D206B2"/>
    <w:rsid w:val="00D20BEC"/>
    <w:rsid w:val="00D21508"/>
    <w:rsid w:val="00D21515"/>
    <w:rsid w:val="00D21AB7"/>
    <w:rsid w:val="00D220FF"/>
    <w:rsid w:val="00D23749"/>
    <w:rsid w:val="00D23C8D"/>
    <w:rsid w:val="00D24E93"/>
    <w:rsid w:val="00D25127"/>
    <w:rsid w:val="00D25756"/>
    <w:rsid w:val="00D26816"/>
    <w:rsid w:val="00D27180"/>
    <w:rsid w:val="00D27884"/>
    <w:rsid w:val="00D328FF"/>
    <w:rsid w:val="00D347C4"/>
    <w:rsid w:val="00D35017"/>
    <w:rsid w:val="00D37CE4"/>
    <w:rsid w:val="00D4141F"/>
    <w:rsid w:val="00D41820"/>
    <w:rsid w:val="00D41F2E"/>
    <w:rsid w:val="00D44190"/>
    <w:rsid w:val="00D45C0A"/>
    <w:rsid w:val="00D467E3"/>
    <w:rsid w:val="00D46FCB"/>
    <w:rsid w:val="00D504FB"/>
    <w:rsid w:val="00D50972"/>
    <w:rsid w:val="00D522A2"/>
    <w:rsid w:val="00D54450"/>
    <w:rsid w:val="00D54FBA"/>
    <w:rsid w:val="00D556CC"/>
    <w:rsid w:val="00D55A3E"/>
    <w:rsid w:val="00D55B71"/>
    <w:rsid w:val="00D570FA"/>
    <w:rsid w:val="00D57ADD"/>
    <w:rsid w:val="00D57C7A"/>
    <w:rsid w:val="00D6011A"/>
    <w:rsid w:val="00D60160"/>
    <w:rsid w:val="00D620D1"/>
    <w:rsid w:val="00D6251D"/>
    <w:rsid w:val="00D62689"/>
    <w:rsid w:val="00D6279C"/>
    <w:rsid w:val="00D65DE9"/>
    <w:rsid w:val="00D65E10"/>
    <w:rsid w:val="00D66442"/>
    <w:rsid w:val="00D679CD"/>
    <w:rsid w:val="00D67AFE"/>
    <w:rsid w:val="00D70735"/>
    <w:rsid w:val="00D721E7"/>
    <w:rsid w:val="00D72EC0"/>
    <w:rsid w:val="00D73A72"/>
    <w:rsid w:val="00D751A1"/>
    <w:rsid w:val="00D7610D"/>
    <w:rsid w:val="00D76C33"/>
    <w:rsid w:val="00D777B3"/>
    <w:rsid w:val="00D80885"/>
    <w:rsid w:val="00D813CA"/>
    <w:rsid w:val="00D81987"/>
    <w:rsid w:val="00D81A69"/>
    <w:rsid w:val="00D81DAC"/>
    <w:rsid w:val="00D82629"/>
    <w:rsid w:val="00D830C7"/>
    <w:rsid w:val="00D83AF7"/>
    <w:rsid w:val="00D84C87"/>
    <w:rsid w:val="00D86126"/>
    <w:rsid w:val="00D873E9"/>
    <w:rsid w:val="00D9013C"/>
    <w:rsid w:val="00D912E0"/>
    <w:rsid w:val="00D91C05"/>
    <w:rsid w:val="00D9210E"/>
    <w:rsid w:val="00D92410"/>
    <w:rsid w:val="00D930D1"/>
    <w:rsid w:val="00D94180"/>
    <w:rsid w:val="00D959F0"/>
    <w:rsid w:val="00D963F3"/>
    <w:rsid w:val="00D97BE7"/>
    <w:rsid w:val="00DA045B"/>
    <w:rsid w:val="00DA1157"/>
    <w:rsid w:val="00DA1E9D"/>
    <w:rsid w:val="00DA2A48"/>
    <w:rsid w:val="00DA340B"/>
    <w:rsid w:val="00DA387A"/>
    <w:rsid w:val="00DA4373"/>
    <w:rsid w:val="00DA4D2B"/>
    <w:rsid w:val="00DA4FB4"/>
    <w:rsid w:val="00DA618E"/>
    <w:rsid w:val="00DA673A"/>
    <w:rsid w:val="00DA6EB5"/>
    <w:rsid w:val="00DA79C0"/>
    <w:rsid w:val="00DB06F5"/>
    <w:rsid w:val="00DB0B48"/>
    <w:rsid w:val="00DB111A"/>
    <w:rsid w:val="00DB227A"/>
    <w:rsid w:val="00DB4235"/>
    <w:rsid w:val="00DB4C36"/>
    <w:rsid w:val="00DB53B7"/>
    <w:rsid w:val="00DB5567"/>
    <w:rsid w:val="00DB57AE"/>
    <w:rsid w:val="00DB6F5A"/>
    <w:rsid w:val="00DB770C"/>
    <w:rsid w:val="00DC085D"/>
    <w:rsid w:val="00DC0E3A"/>
    <w:rsid w:val="00DC12C9"/>
    <w:rsid w:val="00DC1769"/>
    <w:rsid w:val="00DC1934"/>
    <w:rsid w:val="00DC1BF7"/>
    <w:rsid w:val="00DC1C7C"/>
    <w:rsid w:val="00DC1FFA"/>
    <w:rsid w:val="00DC35C6"/>
    <w:rsid w:val="00DC3FE0"/>
    <w:rsid w:val="00DC425D"/>
    <w:rsid w:val="00DC45A8"/>
    <w:rsid w:val="00DC5123"/>
    <w:rsid w:val="00DC5A1C"/>
    <w:rsid w:val="00DC6078"/>
    <w:rsid w:val="00DC7E98"/>
    <w:rsid w:val="00DD0239"/>
    <w:rsid w:val="00DD13A0"/>
    <w:rsid w:val="00DD1784"/>
    <w:rsid w:val="00DD2A87"/>
    <w:rsid w:val="00DD2A88"/>
    <w:rsid w:val="00DD4265"/>
    <w:rsid w:val="00DD4C47"/>
    <w:rsid w:val="00DD5D23"/>
    <w:rsid w:val="00DD6055"/>
    <w:rsid w:val="00DD6F2E"/>
    <w:rsid w:val="00DD7602"/>
    <w:rsid w:val="00DE1CC1"/>
    <w:rsid w:val="00DE283A"/>
    <w:rsid w:val="00DE2DC7"/>
    <w:rsid w:val="00DE2FF9"/>
    <w:rsid w:val="00DE4FCB"/>
    <w:rsid w:val="00DE52E6"/>
    <w:rsid w:val="00DE5CB4"/>
    <w:rsid w:val="00DE6222"/>
    <w:rsid w:val="00DE6435"/>
    <w:rsid w:val="00DE7018"/>
    <w:rsid w:val="00DE78E1"/>
    <w:rsid w:val="00DF0428"/>
    <w:rsid w:val="00DF127A"/>
    <w:rsid w:val="00DF1CBB"/>
    <w:rsid w:val="00DF225D"/>
    <w:rsid w:val="00DF3402"/>
    <w:rsid w:val="00DF428A"/>
    <w:rsid w:val="00DF7A49"/>
    <w:rsid w:val="00DF7B16"/>
    <w:rsid w:val="00E01A50"/>
    <w:rsid w:val="00E01FB1"/>
    <w:rsid w:val="00E02295"/>
    <w:rsid w:val="00E026C6"/>
    <w:rsid w:val="00E029DA"/>
    <w:rsid w:val="00E02A1D"/>
    <w:rsid w:val="00E02E03"/>
    <w:rsid w:val="00E03590"/>
    <w:rsid w:val="00E03CFA"/>
    <w:rsid w:val="00E03FD4"/>
    <w:rsid w:val="00E04242"/>
    <w:rsid w:val="00E04B98"/>
    <w:rsid w:val="00E04DA8"/>
    <w:rsid w:val="00E05F6A"/>
    <w:rsid w:val="00E063DE"/>
    <w:rsid w:val="00E06514"/>
    <w:rsid w:val="00E0785B"/>
    <w:rsid w:val="00E10633"/>
    <w:rsid w:val="00E10ED4"/>
    <w:rsid w:val="00E11A21"/>
    <w:rsid w:val="00E120C3"/>
    <w:rsid w:val="00E12C9E"/>
    <w:rsid w:val="00E12CD1"/>
    <w:rsid w:val="00E1397C"/>
    <w:rsid w:val="00E139C0"/>
    <w:rsid w:val="00E13AE5"/>
    <w:rsid w:val="00E14E03"/>
    <w:rsid w:val="00E16D0E"/>
    <w:rsid w:val="00E17C2A"/>
    <w:rsid w:val="00E17CAD"/>
    <w:rsid w:val="00E20D35"/>
    <w:rsid w:val="00E210D2"/>
    <w:rsid w:val="00E22294"/>
    <w:rsid w:val="00E22A94"/>
    <w:rsid w:val="00E23583"/>
    <w:rsid w:val="00E2372C"/>
    <w:rsid w:val="00E2380E"/>
    <w:rsid w:val="00E2392D"/>
    <w:rsid w:val="00E23CCC"/>
    <w:rsid w:val="00E23D83"/>
    <w:rsid w:val="00E249FE"/>
    <w:rsid w:val="00E24A6B"/>
    <w:rsid w:val="00E25913"/>
    <w:rsid w:val="00E25EEB"/>
    <w:rsid w:val="00E266A3"/>
    <w:rsid w:val="00E27344"/>
    <w:rsid w:val="00E302BC"/>
    <w:rsid w:val="00E30CC4"/>
    <w:rsid w:val="00E3173F"/>
    <w:rsid w:val="00E31BF9"/>
    <w:rsid w:val="00E32226"/>
    <w:rsid w:val="00E3316F"/>
    <w:rsid w:val="00E34E9C"/>
    <w:rsid w:val="00E359F9"/>
    <w:rsid w:val="00E371A9"/>
    <w:rsid w:val="00E40A63"/>
    <w:rsid w:val="00E41674"/>
    <w:rsid w:val="00E422E1"/>
    <w:rsid w:val="00E4323F"/>
    <w:rsid w:val="00E43789"/>
    <w:rsid w:val="00E447D8"/>
    <w:rsid w:val="00E44A12"/>
    <w:rsid w:val="00E468A3"/>
    <w:rsid w:val="00E46A1F"/>
    <w:rsid w:val="00E47803"/>
    <w:rsid w:val="00E50F04"/>
    <w:rsid w:val="00E53D76"/>
    <w:rsid w:val="00E53EDA"/>
    <w:rsid w:val="00E54900"/>
    <w:rsid w:val="00E54E97"/>
    <w:rsid w:val="00E5521C"/>
    <w:rsid w:val="00E555A4"/>
    <w:rsid w:val="00E56448"/>
    <w:rsid w:val="00E57404"/>
    <w:rsid w:val="00E577EE"/>
    <w:rsid w:val="00E60092"/>
    <w:rsid w:val="00E607C8"/>
    <w:rsid w:val="00E60E18"/>
    <w:rsid w:val="00E6123D"/>
    <w:rsid w:val="00E61D38"/>
    <w:rsid w:val="00E62EFF"/>
    <w:rsid w:val="00E64637"/>
    <w:rsid w:val="00E659EB"/>
    <w:rsid w:val="00E66223"/>
    <w:rsid w:val="00E6672C"/>
    <w:rsid w:val="00E708CB"/>
    <w:rsid w:val="00E70A33"/>
    <w:rsid w:val="00E738A1"/>
    <w:rsid w:val="00E74441"/>
    <w:rsid w:val="00E76203"/>
    <w:rsid w:val="00E76DCB"/>
    <w:rsid w:val="00E77BB0"/>
    <w:rsid w:val="00E80599"/>
    <w:rsid w:val="00E80733"/>
    <w:rsid w:val="00E810CC"/>
    <w:rsid w:val="00E83DFF"/>
    <w:rsid w:val="00E8410F"/>
    <w:rsid w:val="00E84699"/>
    <w:rsid w:val="00E84FA2"/>
    <w:rsid w:val="00E86372"/>
    <w:rsid w:val="00E86DDE"/>
    <w:rsid w:val="00E870D4"/>
    <w:rsid w:val="00E9025E"/>
    <w:rsid w:val="00E9044A"/>
    <w:rsid w:val="00E92293"/>
    <w:rsid w:val="00E92C72"/>
    <w:rsid w:val="00E92DB3"/>
    <w:rsid w:val="00E939EC"/>
    <w:rsid w:val="00E93D44"/>
    <w:rsid w:val="00E94856"/>
    <w:rsid w:val="00E94978"/>
    <w:rsid w:val="00E949F6"/>
    <w:rsid w:val="00E94F83"/>
    <w:rsid w:val="00E95995"/>
    <w:rsid w:val="00E95C99"/>
    <w:rsid w:val="00E9669E"/>
    <w:rsid w:val="00E97D9E"/>
    <w:rsid w:val="00E97E47"/>
    <w:rsid w:val="00E97EA2"/>
    <w:rsid w:val="00EA0330"/>
    <w:rsid w:val="00EA0BC8"/>
    <w:rsid w:val="00EA18DA"/>
    <w:rsid w:val="00EA1B6A"/>
    <w:rsid w:val="00EA262B"/>
    <w:rsid w:val="00EA2CBA"/>
    <w:rsid w:val="00EA380E"/>
    <w:rsid w:val="00EA47C7"/>
    <w:rsid w:val="00EA4ACC"/>
    <w:rsid w:val="00EA5BDF"/>
    <w:rsid w:val="00EA7756"/>
    <w:rsid w:val="00EB09D0"/>
    <w:rsid w:val="00EB1223"/>
    <w:rsid w:val="00EB26A0"/>
    <w:rsid w:val="00EB3645"/>
    <w:rsid w:val="00EB3943"/>
    <w:rsid w:val="00EB3D29"/>
    <w:rsid w:val="00EB3DA4"/>
    <w:rsid w:val="00EB4817"/>
    <w:rsid w:val="00EB591D"/>
    <w:rsid w:val="00EB6F7C"/>
    <w:rsid w:val="00EB7F5D"/>
    <w:rsid w:val="00EC0FFB"/>
    <w:rsid w:val="00EC1948"/>
    <w:rsid w:val="00EC2089"/>
    <w:rsid w:val="00EC219E"/>
    <w:rsid w:val="00EC667A"/>
    <w:rsid w:val="00EC6E5E"/>
    <w:rsid w:val="00EC7468"/>
    <w:rsid w:val="00ED0176"/>
    <w:rsid w:val="00ED0FDA"/>
    <w:rsid w:val="00ED1D16"/>
    <w:rsid w:val="00ED1EE1"/>
    <w:rsid w:val="00ED22F6"/>
    <w:rsid w:val="00ED2366"/>
    <w:rsid w:val="00ED358E"/>
    <w:rsid w:val="00ED38E0"/>
    <w:rsid w:val="00ED3953"/>
    <w:rsid w:val="00ED3993"/>
    <w:rsid w:val="00ED3C79"/>
    <w:rsid w:val="00ED427D"/>
    <w:rsid w:val="00ED545D"/>
    <w:rsid w:val="00ED54B0"/>
    <w:rsid w:val="00ED5802"/>
    <w:rsid w:val="00ED637D"/>
    <w:rsid w:val="00EE19F2"/>
    <w:rsid w:val="00EE2C5A"/>
    <w:rsid w:val="00EE6FFA"/>
    <w:rsid w:val="00EE729B"/>
    <w:rsid w:val="00EE72F5"/>
    <w:rsid w:val="00EE7F56"/>
    <w:rsid w:val="00EF1DCD"/>
    <w:rsid w:val="00EF1F87"/>
    <w:rsid w:val="00EF41DE"/>
    <w:rsid w:val="00EF483C"/>
    <w:rsid w:val="00EF5004"/>
    <w:rsid w:val="00EF6B8A"/>
    <w:rsid w:val="00F00047"/>
    <w:rsid w:val="00F00789"/>
    <w:rsid w:val="00F012FD"/>
    <w:rsid w:val="00F0203E"/>
    <w:rsid w:val="00F0330A"/>
    <w:rsid w:val="00F0405B"/>
    <w:rsid w:val="00F060ED"/>
    <w:rsid w:val="00F06309"/>
    <w:rsid w:val="00F06CAE"/>
    <w:rsid w:val="00F06CB4"/>
    <w:rsid w:val="00F072C8"/>
    <w:rsid w:val="00F07F24"/>
    <w:rsid w:val="00F1048D"/>
    <w:rsid w:val="00F10AB1"/>
    <w:rsid w:val="00F10CB5"/>
    <w:rsid w:val="00F111CE"/>
    <w:rsid w:val="00F118D3"/>
    <w:rsid w:val="00F1192A"/>
    <w:rsid w:val="00F14476"/>
    <w:rsid w:val="00F149E4"/>
    <w:rsid w:val="00F15565"/>
    <w:rsid w:val="00F15864"/>
    <w:rsid w:val="00F1605F"/>
    <w:rsid w:val="00F171D6"/>
    <w:rsid w:val="00F17937"/>
    <w:rsid w:val="00F17BAD"/>
    <w:rsid w:val="00F17FDD"/>
    <w:rsid w:val="00F20A74"/>
    <w:rsid w:val="00F20A9C"/>
    <w:rsid w:val="00F21827"/>
    <w:rsid w:val="00F221B5"/>
    <w:rsid w:val="00F22418"/>
    <w:rsid w:val="00F22C47"/>
    <w:rsid w:val="00F24622"/>
    <w:rsid w:val="00F247ED"/>
    <w:rsid w:val="00F248A3"/>
    <w:rsid w:val="00F24A6C"/>
    <w:rsid w:val="00F25C5B"/>
    <w:rsid w:val="00F260EC"/>
    <w:rsid w:val="00F278A6"/>
    <w:rsid w:val="00F33316"/>
    <w:rsid w:val="00F34E6D"/>
    <w:rsid w:val="00F36FBE"/>
    <w:rsid w:val="00F40FA9"/>
    <w:rsid w:val="00F4167D"/>
    <w:rsid w:val="00F428F4"/>
    <w:rsid w:val="00F42DD2"/>
    <w:rsid w:val="00F44066"/>
    <w:rsid w:val="00F44CC0"/>
    <w:rsid w:val="00F45651"/>
    <w:rsid w:val="00F45F04"/>
    <w:rsid w:val="00F47D23"/>
    <w:rsid w:val="00F502B8"/>
    <w:rsid w:val="00F50D42"/>
    <w:rsid w:val="00F51227"/>
    <w:rsid w:val="00F517AB"/>
    <w:rsid w:val="00F51D5E"/>
    <w:rsid w:val="00F52A06"/>
    <w:rsid w:val="00F52B38"/>
    <w:rsid w:val="00F53303"/>
    <w:rsid w:val="00F56223"/>
    <w:rsid w:val="00F56F15"/>
    <w:rsid w:val="00F612D3"/>
    <w:rsid w:val="00F62B98"/>
    <w:rsid w:val="00F650C5"/>
    <w:rsid w:val="00F6572C"/>
    <w:rsid w:val="00F6599E"/>
    <w:rsid w:val="00F65B55"/>
    <w:rsid w:val="00F704FB"/>
    <w:rsid w:val="00F7184D"/>
    <w:rsid w:val="00F72C55"/>
    <w:rsid w:val="00F72D70"/>
    <w:rsid w:val="00F72E51"/>
    <w:rsid w:val="00F73C3C"/>
    <w:rsid w:val="00F740B2"/>
    <w:rsid w:val="00F75029"/>
    <w:rsid w:val="00F75284"/>
    <w:rsid w:val="00F76DE6"/>
    <w:rsid w:val="00F77C36"/>
    <w:rsid w:val="00F811CD"/>
    <w:rsid w:val="00F815AC"/>
    <w:rsid w:val="00F81C9A"/>
    <w:rsid w:val="00F82B3B"/>
    <w:rsid w:val="00F83225"/>
    <w:rsid w:val="00F83B6D"/>
    <w:rsid w:val="00F84938"/>
    <w:rsid w:val="00F84F2D"/>
    <w:rsid w:val="00F85A89"/>
    <w:rsid w:val="00F90A41"/>
    <w:rsid w:val="00F91FAA"/>
    <w:rsid w:val="00F9288E"/>
    <w:rsid w:val="00F93110"/>
    <w:rsid w:val="00F93423"/>
    <w:rsid w:val="00F94D60"/>
    <w:rsid w:val="00F95172"/>
    <w:rsid w:val="00F95229"/>
    <w:rsid w:val="00F95BDE"/>
    <w:rsid w:val="00F95F95"/>
    <w:rsid w:val="00F96162"/>
    <w:rsid w:val="00F965DD"/>
    <w:rsid w:val="00F968E1"/>
    <w:rsid w:val="00FA0760"/>
    <w:rsid w:val="00FA1338"/>
    <w:rsid w:val="00FA1E9A"/>
    <w:rsid w:val="00FA2043"/>
    <w:rsid w:val="00FA2479"/>
    <w:rsid w:val="00FA2C5C"/>
    <w:rsid w:val="00FA4A80"/>
    <w:rsid w:val="00FA65F9"/>
    <w:rsid w:val="00FA7B41"/>
    <w:rsid w:val="00FB0E93"/>
    <w:rsid w:val="00FB2666"/>
    <w:rsid w:val="00FB39B2"/>
    <w:rsid w:val="00FB3E12"/>
    <w:rsid w:val="00FB448C"/>
    <w:rsid w:val="00FB4DBF"/>
    <w:rsid w:val="00FB54F2"/>
    <w:rsid w:val="00FB76AF"/>
    <w:rsid w:val="00FC01CD"/>
    <w:rsid w:val="00FC1960"/>
    <w:rsid w:val="00FC1DF8"/>
    <w:rsid w:val="00FC1E70"/>
    <w:rsid w:val="00FC20F7"/>
    <w:rsid w:val="00FC2345"/>
    <w:rsid w:val="00FC4EAA"/>
    <w:rsid w:val="00FC7E23"/>
    <w:rsid w:val="00FD1807"/>
    <w:rsid w:val="00FD1922"/>
    <w:rsid w:val="00FD1957"/>
    <w:rsid w:val="00FD4845"/>
    <w:rsid w:val="00FD5C7E"/>
    <w:rsid w:val="00FD61E3"/>
    <w:rsid w:val="00FD7811"/>
    <w:rsid w:val="00FE00F9"/>
    <w:rsid w:val="00FE1422"/>
    <w:rsid w:val="00FE2CA6"/>
    <w:rsid w:val="00FE2D4C"/>
    <w:rsid w:val="00FE6B79"/>
    <w:rsid w:val="00FE782B"/>
    <w:rsid w:val="00FE7EB1"/>
    <w:rsid w:val="00FF0396"/>
    <w:rsid w:val="00FF0B81"/>
    <w:rsid w:val="00FF27B2"/>
    <w:rsid w:val="00FF4BB3"/>
    <w:rsid w:val="00FF4F01"/>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5D1B2FC"/>
  <w15:docId w15:val="{D2984BEA-8333-42F6-AA53-6D344E23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97C"/>
    <w:pPr>
      <w:spacing w:after="200"/>
      <w:jc w:val="both"/>
    </w:pPr>
    <w:rPr>
      <w:snapToGrid w:val="0"/>
      <w:sz w:val="22"/>
      <w:lang w:val="en-GB"/>
    </w:rPr>
  </w:style>
  <w:style w:type="paragraph" w:styleId="Balk1">
    <w:name w:val="heading 1"/>
    <w:basedOn w:val="Normal"/>
    <w:next w:val="Normal"/>
    <w:qFormat/>
    <w:pPr>
      <w:keepNext/>
      <w:spacing w:before="240" w:after="60"/>
      <w:outlineLvl w:val="0"/>
    </w:pPr>
    <w:rPr>
      <w:rFonts w:ascii="Arial" w:hAnsi="Arial"/>
      <w:b/>
      <w:kern w:val="28"/>
      <w:sz w:val="28"/>
    </w:rPr>
  </w:style>
  <w:style w:type="paragraph" w:styleId="Balk2">
    <w:name w:val="heading 2"/>
    <w:basedOn w:val="Normal"/>
    <w:next w:val="Normal"/>
    <w:qFormat/>
    <w:pPr>
      <w:keepNext/>
      <w:keepLines/>
      <w:tabs>
        <w:tab w:val="num" w:pos="283"/>
      </w:tabs>
      <w:spacing w:after="120"/>
      <w:ind w:left="283" w:hanging="283"/>
      <w:outlineLvl w:val="1"/>
    </w:pPr>
    <w:rPr>
      <w:b/>
    </w:rPr>
  </w:style>
  <w:style w:type="paragraph" w:styleId="Balk3">
    <w:name w:val="heading 3"/>
    <w:basedOn w:val="Normal"/>
    <w:next w:val="Normal"/>
    <w:qFormat/>
    <w:pPr>
      <w:keepNext/>
      <w:tabs>
        <w:tab w:val="num" w:pos="283"/>
      </w:tabs>
      <w:spacing w:before="240" w:after="60"/>
      <w:ind w:left="283" w:hanging="283"/>
      <w:outlineLvl w:val="2"/>
    </w:pPr>
    <w:rPr>
      <w:b/>
    </w:rPr>
  </w:style>
  <w:style w:type="paragraph" w:styleId="Balk4">
    <w:name w:val="heading 4"/>
    <w:basedOn w:val="Normal"/>
    <w:next w:val="Text4"/>
    <w:link w:val="Balk4Char"/>
    <w:qFormat/>
    <w:pPr>
      <w:keepNext/>
      <w:spacing w:after="240"/>
      <w:ind w:left="1984" w:hanging="782"/>
      <w:outlineLvl w:val="3"/>
    </w:pPr>
  </w:style>
  <w:style w:type="paragraph" w:styleId="Balk5">
    <w:name w:val="heading 5"/>
    <w:basedOn w:val="Normal"/>
    <w:next w:val="Normal"/>
    <w:link w:val="Balk5Char"/>
    <w:qFormat/>
    <w:pPr>
      <w:tabs>
        <w:tab w:val="num" w:pos="0"/>
      </w:tabs>
      <w:spacing w:before="240" w:after="60"/>
      <w:outlineLvl w:val="4"/>
    </w:pPr>
    <w:rPr>
      <w:rFonts w:ascii="Arial" w:hAnsi="Arial"/>
    </w:rPr>
  </w:style>
  <w:style w:type="paragraph" w:styleId="Balk6">
    <w:name w:val="heading 6"/>
    <w:basedOn w:val="Normal"/>
    <w:next w:val="Normal"/>
    <w:qFormat/>
    <w:pPr>
      <w:tabs>
        <w:tab w:val="num" w:pos="0"/>
      </w:tabs>
      <w:spacing w:before="240" w:after="60"/>
      <w:outlineLvl w:val="5"/>
    </w:pPr>
    <w:rPr>
      <w:rFonts w:ascii="Arial" w:hAnsi="Arial"/>
      <w:i/>
    </w:rPr>
  </w:style>
  <w:style w:type="paragraph" w:styleId="Balk7">
    <w:name w:val="heading 7"/>
    <w:basedOn w:val="Normal"/>
    <w:next w:val="Normal"/>
    <w:qFormat/>
    <w:pPr>
      <w:tabs>
        <w:tab w:val="num" w:pos="0"/>
      </w:tabs>
      <w:spacing w:before="240" w:after="60"/>
      <w:outlineLvl w:val="6"/>
    </w:pPr>
    <w:rPr>
      <w:rFonts w:ascii="Arial" w:hAnsi="Arial"/>
      <w:sz w:val="20"/>
    </w:rPr>
  </w:style>
  <w:style w:type="paragraph" w:styleId="Balk8">
    <w:name w:val="heading 8"/>
    <w:basedOn w:val="Normal"/>
    <w:next w:val="Normal"/>
    <w:qFormat/>
    <w:pPr>
      <w:tabs>
        <w:tab w:val="num" w:pos="0"/>
      </w:tabs>
      <w:spacing w:before="240" w:after="60"/>
      <w:outlineLvl w:val="7"/>
    </w:pPr>
    <w:rPr>
      <w:rFonts w:ascii="Arial" w:hAnsi="Arial"/>
      <w:i/>
      <w:sz w:val="20"/>
    </w:rPr>
  </w:style>
  <w:style w:type="paragraph" w:styleId="Balk9">
    <w:name w:val="heading 9"/>
    <w:basedOn w:val="Normal"/>
    <w:next w:val="Normal"/>
    <w:qFormat/>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Balk4Char">
    <w:name w:val="Başlık 4 Char"/>
    <w:link w:val="Balk4"/>
    <w:rsid w:val="008109C1"/>
    <w:rPr>
      <w:snapToGrid w:val="0"/>
      <w:sz w:val="24"/>
      <w:lang w:eastAsia="en-US"/>
    </w:rPr>
  </w:style>
  <w:style w:type="paragraph" w:customStyle="1" w:styleId="Application1">
    <w:name w:val="Application1"/>
    <w:basedOn w:val="Balk1"/>
    <w:next w:val="Application2"/>
    <w:pPr>
      <w:pageBreakBefore/>
      <w:widowControl w:val="0"/>
      <w:tabs>
        <w:tab w:val="num" w:pos="360"/>
      </w:tabs>
      <w:spacing w:before="0" w:after="480"/>
      <w:ind w:left="360" w:hanging="360"/>
    </w:pPr>
    <w:rPr>
      <w:caps/>
    </w:rPr>
  </w:style>
  <w:style w:type="paragraph" w:customStyle="1" w:styleId="Application2">
    <w:name w:val="Application2"/>
    <w:basedOn w:val="Normal"/>
    <w:pPr>
      <w:widowControl w:val="0"/>
      <w:tabs>
        <w:tab w:val="left" w:pos="567"/>
      </w:tabs>
      <w:suppressAutoHyphens/>
      <w:spacing w:after="120"/>
      <w:ind w:left="482" w:hanging="480"/>
    </w:pPr>
    <w:rPr>
      <w:rFonts w:ascii="Arial" w:hAnsi="Arial"/>
      <w:b/>
      <w:spacing w:val="-2"/>
    </w:rPr>
  </w:style>
  <w:style w:type="paragraph" w:customStyle="1" w:styleId="Application3">
    <w:name w:val="Application3"/>
    <w:basedOn w:val="Normal"/>
    <w:pPr>
      <w:widowControl w:val="0"/>
      <w:tabs>
        <w:tab w:val="num" w:pos="0"/>
        <w:tab w:val="right" w:pos="8789"/>
      </w:tabs>
      <w:suppressAutoHyphens/>
      <w:ind w:left="360" w:hanging="360"/>
    </w:pPr>
    <w:rPr>
      <w:rFonts w:ascii="Arial" w:hAnsi="Arial"/>
      <w:b/>
      <w:spacing w:val="-2"/>
    </w:rPr>
  </w:style>
  <w:style w:type="paragraph" w:customStyle="1" w:styleId="Application4">
    <w:name w:val="Application4"/>
    <w:basedOn w:val="Application3"/>
    <w:autoRedefine/>
    <w:pPr>
      <w:tabs>
        <w:tab w:val="clear" w:pos="0"/>
      </w:tabs>
      <w:ind w:left="567" w:firstLine="0"/>
    </w:pPr>
    <w:rPr>
      <w:sz w:val="20"/>
    </w:rPr>
  </w:style>
  <w:style w:type="paragraph" w:customStyle="1" w:styleId="Application5">
    <w:name w:val="Application5"/>
    <w:basedOn w:val="Application2"/>
    <w:autoRedefine/>
    <w:pPr>
      <w:tabs>
        <w:tab w:val="clear" w:pos="567"/>
        <w:tab w:val="num" w:pos="0"/>
      </w:tabs>
      <w:ind w:left="360" w:hanging="360"/>
    </w:pPr>
    <w:rPr>
      <w:sz w:val="24"/>
    </w:rPr>
  </w:style>
  <w:style w:type="paragraph" w:customStyle="1" w:styleId="NumPar4">
    <w:name w:val="NumPar 4"/>
    <w:basedOn w:val="Balk4"/>
    <w:next w:val="Text4"/>
    <w:pPr>
      <w:keepNext w:val="0"/>
    </w:pPr>
  </w:style>
  <w:style w:type="paragraph" w:styleId="KonuBal">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Balk1"/>
    <w:pPr>
      <w:keepNext/>
      <w:spacing w:after="480"/>
      <w:jc w:val="center"/>
    </w:pPr>
    <w:rPr>
      <w:b/>
      <w:smallCaps/>
      <w:sz w:val="28"/>
    </w:rPr>
  </w:style>
  <w:style w:type="paragraph" w:styleId="T1">
    <w:name w:val="toc 1"/>
    <w:basedOn w:val="Normal"/>
    <w:next w:val="Normal"/>
    <w:autoRedefine/>
    <w:uiPriority w:val="39"/>
    <w:qFormat/>
    <w:rsid w:val="00995D85"/>
    <w:pPr>
      <w:tabs>
        <w:tab w:val="left" w:pos="440"/>
        <w:tab w:val="right" w:leader="dot" w:pos="9628"/>
      </w:tabs>
      <w:spacing w:after="240"/>
      <w:ind w:left="288" w:hanging="288"/>
      <w:jc w:val="left"/>
    </w:pPr>
    <w:rPr>
      <w:rFonts w:ascii="Times New Roman Bold" w:hAnsi="Times New Roman Bold" w:cstheme="minorHAnsi"/>
      <w:b/>
      <w:bCs/>
      <w:caps/>
      <w:szCs w:val="22"/>
    </w:rPr>
  </w:style>
  <w:style w:type="paragraph" w:styleId="T2">
    <w:name w:val="toc 2"/>
    <w:basedOn w:val="Normal"/>
    <w:next w:val="Normal"/>
    <w:autoRedefine/>
    <w:uiPriority w:val="39"/>
    <w:qFormat/>
    <w:rsid w:val="00E54E97"/>
    <w:pPr>
      <w:tabs>
        <w:tab w:val="left" w:pos="880"/>
        <w:tab w:val="right" w:leader="dot" w:pos="9628"/>
      </w:tabs>
      <w:spacing w:after="80"/>
      <w:ind w:left="216"/>
      <w:jc w:val="left"/>
    </w:pPr>
    <w:rPr>
      <w:smallCaps/>
      <w:noProof/>
      <w:szCs w:val="22"/>
    </w:rPr>
  </w:style>
  <w:style w:type="paragraph" w:styleId="T3">
    <w:name w:val="toc 3"/>
    <w:basedOn w:val="Normal"/>
    <w:next w:val="Normal"/>
    <w:autoRedefine/>
    <w:uiPriority w:val="39"/>
    <w:qFormat/>
    <w:rsid w:val="00953EE0"/>
    <w:pPr>
      <w:tabs>
        <w:tab w:val="left" w:pos="1134"/>
        <w:tab w:val="right" w:leader="dot" w:pos="9628"/>
      </w:tabs>
      <w:spacing w:after="40"/>
      <w:ind w:left="1700" w:hanging="1138"/>
    </w:pPr>
    <w:rPr>
      <w:rFonts w:ascii="Times New Roman Bold" w:hAnsi="Times New Roman Bold"/>
      <w:iCs/>
      <w:sz w:val="20"/>
    </w:rPr>
  </w:style>
  <w:style w:type="paragraph" w:styleId="T4">
    <w:name w:val="toc 4"/>
    <w:basedOn w:val="Normal"/>
    <w:next w:val="Normal"/>
    <w:autoRedefine/>
    <w:semiHidden/>
    <w:pPr>
      <w:spacing w:after="0"/>
      <w:ind w:left="660"/>
      <w:jc w:val="left"/>
    </w:pPr>
    <w:rPr>
      <w:rFonts w:asciiTheme="minorHAnsi" w:hAnsiTheme="minorHAnsi" w:cstheme="minorHAnsi"/>
      <w:sz w:val="18"/>
      <w:szCs w:val="18"/>
    </w:rPr>
  </w:style>
  <w:style w:type="paragraph" w:customStyle="1" w:styleId="AnnexTOC">
    <w:name w:val="AnnexTOC"/>
    <w:basedOn w:val="T1"/>
  </w:style>
  <w:style w:type="paragraph" w:customStyle="1" w:styleId="Guidelines1">
    <w:name w:val="Guidelines 1"/>
    <w:basedOn w:val="Normal"/>
    <w:autoRedefine/>
    <w:qFormat/>
    <w:rsid w:val="00995D85"/>
    <w:pPr>
      <w:widowControl w:val="0"/>
      <w:numPr>
        <w:numId w:val="52"/>
      </w:numPr>
      <w:spacing w:after="120"/>
      <w:jc w:val="left"/>
    </w:pPr>
    <w:rPr>
      <w:rFonts w:ascii="Times New Roman Bold" w:hAnsi="Times New Roman Bold"/>
      <w:b/>
      <w:caps/>
    </w:rPr>
  </w:style>
  <w:style w:type="paragraph" w:customStyle="1" w:styleId="Guidelines2">
    <w:name w:val="Guidelines 2"/>
    <w:basedOn w:val="Normal"/>
    <w:next w:val="Normal"/>
    <w:autoRedefine/>
    <w:qFormat/>
    <w:rsid w:val="00B25006"/>
    <w:pPr>
      <w:numPr>
        <w:ilvl w:val="1"/>
        <w:numId w:val="52"/>
      </w:numPr>
      <w:spacing w:after="120"/>
      <w:ind w:hanging="630"/>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494830"/>
    <w:pPr>
      <w:keepNext/>
      <w:numPr>
        <w:ilvl w:val="2"/>
        <w:numId w:val="13"/>
      </w:numPr>
      <w:pBdr>
        <w:top w:val="single" w:sz="4" w:space="1" w:color="auto"/>
        <w:left w:val="single" w:sz="4" w:space="4" w:color="auto"/>
        <w:bottom w:val="single" w:sz="4" w:space="1" w:color="auto"/>
        <w:right w:val="single" w:sz="4" w:space="4" w:color="auto"/>
      </w:pBdr>
      <w:tabs>
        <w:tab w:val="left" w:pos="900"/>
      </w:tabs>
      <w:spacing w:before="120" w:after="120"/>
      <w:ind w:left="936" w:hanging="850"/>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Kpr">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DipnotMetni">
    <w:name w:val="footnote text"/>
    <w:aliases w:val="Footnote Text Char1,Footnote Text Char Char Char Char,Footnote Text Char Char Char,Footnote Text Char Char,single space,footnote text,Fußnote"/>
    <w:basedOn w:val="Normal"/>
    <w:link w:val="DipnotMetniChar"/>
    <w:qFormat/>
    <w:rsid w:val="0040358C"/>
    <w:pPr>
      <w:spacing w:before="120" w:after="0"/>
      <w:ind w:left="284" w:hanging="284"/>
    </w:pPr>
    <w:rPr>
      <w:sz w:val="20"/>
    </w:rPr>
  </w:style>
  <w:style w:type="character" w:customStyle="1" w:styleId="DipnotMetniChar">
    <w:name w:val="Dipnot Metni Char"/>
    <w:aliases w:val="Footnote Text Char1 Char,Footnote Text Char Char Char Char Char,Footnote Text Char Char Char Char1,Footnote Text Char Char Char1,single space Char,footnote text Char,Fußnote Char"/>
    <w:link w:val="DipnotMetni"/>
    <w:rsid w:val="0040358C"/>
    <w:rPr>
      <w:snapToGrid w:val="0"/>
      <w:lang w:eastAsia="en-US"/>
    </w:rPr>
  </w:style>
  <w:style w:type="paragraph" w:styleId="stBilgi">
    <w:name w:val="header"/>
    <w:basedOn w:val="Normal"/>
    <w:link w:val="stBilgiChar"/>
    <w:uiPriority w:val="99"/>
    <w:pPr>
      <w:tabs>
        <w:tab w:val="center" w:pos="4153"/>
        <w:tab w:val="right" w:pos="8306"/>
      </w:tabs>
      <w:spacing w:after="240"/>
    </w:pPr>
  </w:style>
  <w:style w:type="character" w:styleId="SayfaNumaras">
    <w:name w:val="page number"/>
    <w:basedOn w:val="VarsaylanParagrafYazTipi"/>
  </w:style>
  <w:style w:type="paragraph" w:styleId="AltBilgi">
    <w:name w:val="footer"/>
    <w:basedOn w:val="Normal"/>
    <w:pPr>
      <w:ind w:right="-567"/>
    </w:pPr>
    <w:rPr>
      <w:rFonts w:ascii="Arial" w:hAnsi="Arial"/>
      <w:sz w:val="16"/>
    </w:rPr>
  </w:style>
  <w:style w:type="paragraph" w:customStyle="1" w:styleId="Style0">
    <w:name w:val="Style0"/>
    <w:rPr>
      <w:rFonts w:ascii="Arial" w:hAnsi="Arial"/>
      <w:snapToGrid w:val="0"/>
      <w:sz w:val="24"/>
    </w:rPr>
  </w:style>
  <w:style w:type="paragraph" w:customStyle="1" w:styleId="Text3">
    <w:name w:val="Text 3"/>
    <w:basedOn w:val="Normal"/>
    <w:pPr>
      <w:tabs>
        <w:tab w:val="left" w:pos="2302"/>
      </w:tabs>
      <w:spacing w:after="240"/>
      <w:ind w:left="1202"/>
    </w:pPr>
  </w:style>
  <w:style w:type="paragraph" w:styleId="GvdeMetniGirintisi">
    <w:name w:val="Body Text Indent"/>
    <w:basedOn w:val="Normal"/>
    <w:link w:val="GvdeMetniGirintisiChar"/>
  </w:style>
  <w:style w:type="character" w:customStyle="1" w:styleId="GvdeMetniGirintisiChar">
    <w:name w:val="Gövde Metni Girintisi Char"/>
    <w:link w:val="GvdeMetniGirintisi"/>
    <w:rsid w:val="0090351E"/>
    <w:rPr>
      <w:snapToGrid w:val="0"/>
      <w:sz w:val="24"/>
      <w:lang w:eastAsia="en-US"/>
    </w:rPr>
  </w:style>
  <w:style w:type="paragraph" w:styleId="T5">
    <w:name w:val="toc 5"/>
    <w:basedOn w:val="Normal"/>
    <w:next w:val="Normal"/>
    <w:autoRedefine/>
    <w:uiPriority w:val="39"/>
    <w:pPr>
      <w:spacing w:after="0"/>
      <w:ind w:left="880"/>
      <w:jc w:val="left"/>
    </w:pPr>
    <w:rPr>
      <w:rFonts w:asciiTheme="minorHAnsi" w:hAnsiTheme="minorHAnsi" w:cstheme="minorHAnsi"/>
      <w:sz w:val="18"/>
      <w:szCs w:val="18"/>
    </w:rPr>
  </w:style>
  <w:style w:type="paragraph" w:styleId="T6">
    <w:name w:val="toc 6"/>
    <w:basedOn w:val="Normal"/>
    <w:next w:val="Normal"/>
    <w:autoRedefine/>
    <w:semiHidden/>
    <w:pPr>
      <w:spacing w:after="0"/>
      <w:ind w:left="1100"/>
      <w:jc w:val="left"/>
    </w:pPr>
    <w:rPr>
      <w:rFonts w:asciiTheme="minorHAnsi" w:hAnsiTheme="minorHAnsi" w:cstheme="minorHAnsi"/>
      <w:sz w:val="18"/>
      <w:szCs w:val="18"/>
    </w:rPr>
  </w:style>
  <w:style w:type="paragraph" w:styleId="T7">
    <w:name w:val="toc 7"/>
    <w:basedOn w:val="Normal"/>
    <w:next w:val="Normal"/>
    <w:autoRedefine/>
    <w:semiHidden/>
    <w:pPr>
      <w:spacing w:after="0"/>
      <w:ind w:left="1320"/>
      <w:jc w:val="left"/>
    </w:pPr>
    <w:rPr>
      <w:rFonts w:asciiTheme="minorHAnsi" w:hAnsiTheme="minorHAnsi" w:cstheme="minorHAnsi"/>
      <w:sz w:val="18"/>
      <w:szCs w:val="18"/>
    </w:rPr>
  </w:style>
  <w:style w:type="paragraph" w:styleId="T8">
    <w:name w:val="toc 8"/>
    <w:basedOn w:val="Normal"/>
    <w:next w:val="Normal"/>
    <w:autoRedefine/>
    <w:semiHidden/>
    <w:pPr>
      <w:spacing w:after="0"/>
      <w:ind w:left="1540"/>
      <w:jc w:val="left"/>
    </w:pPr>
    <w:rPr>
      <w:rFonts w:asciiTheme="minorHAnsi" w:hAnsiTheme="minorHAnsi" w:cstheme="minorHAnsi"/>
      <w:sz w:val="18"/>
      <w:szCs w:val="18"/>
    </w:rPr>
  </w:style>
  <w:style w:type="paragraph" w:styleId="T9">
    <w:name w:val="toc 9"/>
    <w:basedOn w:val="Normal"/>
    <w:next w:val="Normal"/>
    <w:autoRedefine/>
    <w:semiHidden/>
    <w:pPr>
      <w:spacing w:after="0"/>
      <w:ind w:left="1760"/>
      <w:jc w:val="left"/>
    </w:pPr>
    <w:rPr>
      <w:rFonts w:asciiTheme="minorHAnsi" w:hAnsiTheme="minorHAnsi" w:cstheme="minorHAnsi"/>
      <w:sz w:val="18"/>
      <w:szCs w:val="18"/>
    </w:rPr>
  </w:style>
  <w:style w:type="character" w:styleId="zlenenKpr">
    <w:name w:val="FollowedHyperlink"/>
    <w:rPr>
      <w:color w:val="800080"/>
      <w:u w:val="single"/>
    </w:rPr>
  </w:style>
  <w:style w:type="paragraph" w:customStyle="1" w:styleId="NumPar2">
    <w:name w:val="NumPar 2"/>
    <w:basedOn w:val="Balk2"/>
    <w:next w:val="Text2"/>
    <w:pPr>
      <w:keepNext w:val="0"/>
      <w:keepLines w:val="0"/>
      <w:tabs>
        <w:tab w:val="clear" w:pos="283"/>
        <w:tab w:val="num" w:pos="360"/>
        <w:tab w:val="num" w:pos="1492"/>
      </w:tabs>
      <w:spacing w:after="240"/>
      <w:ind w:left="360" w:hanging="360"/>
      <w:outlineLvl w:val="9"/>
    </w:pPr>
    <w:rPr>
      <w:b w:val="0"/>
      <w:lang w:val="fr-FR"/>
    </w:rPr>
  </w:style>
  <w:style w:type="paragraph" w:styleId="ListeMaddemi5">
    <w:name w:val="List Bullet 5"/>
    <w:basedOn w:val="Normal"/>
    <w:autoRedefine/>
    <w:pPr>
      <w:tabs>
        <w:tab w:val="num" w:pos="360"/>
      </w:tabs>
      <w:spacing w:after="240"/>
      <w:ind w:left="360" w:hanging="360"/>
    </w:pPr>
    <w:rPr>
      <w:lang w:val="fr-FR"/>
    </w:rPr>
  </w:style>
  <w:style w:type="paragraph" w:styleId="ListeMaddemi">
    <w:name w:val="List Bullet"/>
    <w:basedOn w:val="Normal"/>
    <w:link w:val="ListeMaddemiChar"/>
    <w:rsid w:val="00684AFF"/>
    <w:pPr>
      <w:tabs>
        <w:tab w:val="num" w:pos="567"/>
      </w:tabs>
      <w:spacing w:after="240"/>
      <w:ind w:left="567" w:hanging="283"/>
    </w:pPr>
    <w:rPr>
      <w:snapToGrid/>
      <w:lang w:eastAsia="en-GB"/>
    </w:rPr>
  </w:style>
  <w:style w:type="character" w:customStyle="1" w:styleId="ListeMaddemiChar">
    <w:name w:val="Liste Madde İmi Char"/>
    <w:link w:val="ListeMaddemi"/>
    <w:rsid w:val="00CF6359"/>
    <w:rPr>
      <w:sz w:val="22"/>
      <w:lang w:val="en-GB" w:eastAsia="en-GB"/>
    </w:rPr>
  </w:style>
  <w:style w:type="paragraph" w:customStyle="1" w:styleId="TOC3">
    <w:name w:val="TOC3"/>
    <w:basedOn w:val="Normal"/>
    <w:rsid w:val="00D67AFE"/>
  </w:style>
  <w:style w:type="paragraph" w:customStyle="1" w:styleId="ListDash2">
    <w:name w:val="List Dash 2"/>
    <w:basedOn w:val="Text2"/>
    <w:rsid w:val="00A636FE"/>
    <w:pPr>
      <w:tabs>
        <w:tab w:val="clear" w:pos="2161"/>
        <w:tab w:val="num" w:pos="1485"/>
      </w:tabs>
      <w:ind w:left="1485" w:hanging="283"/>
    </w:pPr>
    <w:rPr>
      <w:snapToGrid/>
    </w:rPr>
  </w:style>
  <w:style w:type="table" w:styleId="TabloKlavuzu">
    <w:name w:val="Table Grid"/>
    <w:basedOn w:val="NormalTablo"/>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ListeMaddemi"/>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en-GB" w:eastAsia="en-GB"/>
    </w:rPr>
  </w:style>
  <w:style w:type="paragraph" w:styleId="AklamaKonusu">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tabs>
        <w:tab w:val="num" w:pos="283"/>
      </w:tabs>
      <w:spacing w:after="240"/>
      <w:ind w:left="283" w:hanging="283"/>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eNumaras2">
    <w:name w:val="List Number 2"/>
    <w:basedOn w:val="Text2"/>
    <w:rsid w:val="0022128C"/>
    <w:pPr>
      <w:tabs>
        <w:tab w:val="clear" w:pos="2161"/>
        <w:tab w:val="num" w:pos="1911"/>
      </w:tabs>
      <w:ind w:left="1911" w:hanging="709"/>
    </w:pPr>
    <w:rPr>
      <w:snapToGrid/>
    </w:rPr>
  </w:style>
  <w:style w:type="paragraph" w:customStyle="1" w:styleId="ListNumber2Level2">
    <w:name w:val="List Number 2 (Level 2)"/>
    <w:basedOn w:val="Text2"/>
    <w:rsid w:val="0022128C"/>
    <w:pPr>
      <w:tabs>
        <w:tab w:val="clear" w:pos="2161"/>
        <w:tab w:val="num" w:pos="2619"/>
      </w:tabs>
      <w:ind w:left="2619" w:hanging="708"/>
    </w:pPr>
    <w:rPr>
      <w:snapToGrid/>
    </w:rPr>
  </w:style>
  <w:style w:type="paragraph" w:customStyle="1" w:styleId="ListNumber2Level3">
    <w:name w:val="List Number 2 (Level 3)"/>
    <w:basedOn w:val="Text2"/>
    <w:rsid w:val="0022128C"/>
    <w:pPr>
      <w:tabs>
        <w:tab w:val="clear" w:pos="2161"/>
        <w:tab w:val="num" w:pos="3328"/>
      </w:tabs>
      <w:ind w:left="3328" w:hanging="709"/>
    </w:pPr>
    <w:rPr>
      <w:snapToGrid/>
    </w:rPr>
  </w:style>
  <w:style w:type="paragraph" w:customStyle="1" w:styleId="ListNumber2Level4">
    <w:name w:val="List Number 2 (Level 4)"/>
    <w:basedOn w:val="Text2"/>
    <w:rsid w:val="0022128C"/>
    <w:pPr>
      <w:tabs>
        <w:tab w:val="clear" w:pos="2161"/>
        <w:tab w:val="num" w:pos="4037"/>
      </w:tabs>
      <w:ind w:left="4037" w:hanging="709"/>
    </w:pPr>
    <w:rPr>
      <w:snapToGrid/>
    </w:rPr>
  </w:style>
  <w:style w:type="character" w:styleId="Gl">
    <w:name w:val="Strong"/>
    <w:qFormat/>
    <w:rsid w:val="005D1CFA"/>
    <w:rPr>
      <w:b/>
      <w:bCs/>
    </w:rPr>
  </w:style>
  <w:style w:type="paragraph" w:customStyle="1" w:styleId="ColorfulShading-Accent11">
    <w:name w:val="Colorful Shading - Accent 11"/>
    <w:hidden/>
    <w:uiPriority w:val="99"/>
    <w:semiHidden/>
    <w:rsid w:val="008B4F07"/>
    <w:rPr>
      <w:snapToGrid w:val="0"/>
      <w:sz w:val="24"/>
      <w:lang w:val="en-GB"/>
    </w:rPr>
  </w:style>
  <w:style w:type="paragraph" w:customStyle="1" w:styleId="ColorfulList-Accent11">
    <w:name w:val="Colorful List - Accent 11"/>
    <w:basedOn w:val="Normal"/>
    <w:uiPriority w:val="34"/>
    <w:rsid w:val="00495849"/>
    <w:pPr>
      <w:ind w:left="708"/>
    </w:pPr>
  </w:style>
  <w:style w:type="paragraph" w:styleId="KaynakaBal">
    <w:name w:val="toa heading"/>
    <w:basedOn w:val="Normal"/>
    <w:next w:val="Normal"/>
    <w:rsid w:val="0021362B"/>
    <w:pPr>
      <w:spacing w:before="120"/>
    </w:pPr>
    <w:rPr>
      <w:rFonts w:ascii="Cambria" w:hAnsi="Cambria"/>
      <w:b/>
      <w:bCs/>
      <w:szCs w:val="24"/>
    </w:rPr>
  </w:style>
  <w:style w:type="character" w:styleId="DipnotBavurusu">
    <w:name w:val="footnote reference"/>
    <w:aliases w:val="BVI fnr, BVI fnr, BVI fnr Car Car,BVI fnr Car Car, BVI fnr Char,BVI fnr Char, BVI fnr Car Car Char,BVI fnr Car Char, BVI fnr Car Car Car Car Char, BVI fnr Car Car Car Car Char Char,BVI fnr Car Car Char,BVI fnr Car Car Car Car Char"/>
    <w:link w:val="Char2"/>
    <w:uiPriority w:val="99"/>
    <w:qFormat/>
    <w:rsid w:val="004D357E"/>
    <w:rPr>
      <w:sz w:val="24"/>
      <w:vertAlign w:val="superscript"/>
    </w:rPr>
  </w:style>
  <w:style w:type="paragraph" w:styleId="BalonMetni">
    <w:name w:val="Balloon Text"/>
    <w:basedOn w:val="Normal"/>
    <w:link w:val="BalonMetniChar"/>
    <w:rsid w:val="00AF32BC"/>
    <w:pPr>
      <w:spacing w:after="0"/>
    </w:pPr>
    <w:rPr>
      <w:rFonts w:ascii="Tahoma" w:hAnsi="Tahoma" w:cs="Tahoma"/>
      <w:sz w:val="16"/>
      <w:szCs w:val="16"/>
    </w:rPr>
  </w:style>
  <w:style w:type="character" w:customStyle="1" w:styleId="BalonMetniChar">
    <w:name w:val="Balon Metni Char"/>
    <w:link w:val="BalonMetni"/>
    <w:rsid w:val="00AF32BC"/>
    <w:rPr>
      <w:rFonts w:ascii="Tahoma" w:hAnsi="Tahoma" w:cs="Tahoma"/>
      <w:snapToGrid w:val="0"/>
      <w:sz w:val="16"/>
      <w:szCs w:val="16"/>
      <w:lang w:eastAsia="en-US"/>
    </w:rPr>
  </w:style>
  <w:style w:type="character" w:styleId="AklamaBavurusu">
    <w:name w:val="annotation reference"/>
    <w:uiPriority w:val="99"/>
    <w:rsid w:val="00A6227D"/>
    <w:rPr>
      <w:sz w:val="16"/>
      <w:szCs w:val="16"/>
    </w:rPr>
  </w:style>
  <w:style w:type="paragraph" w:styleId="AklamaMetni">
    <w:name w:val="annotation text"/>
    <w:basedOn w:val="Normal"/>
    <w:link w:val="AklamaMetniChar"/>
    <w:uiPriority w:val="99"/>
    <w:rsid w:val="00A6227D"/>
    <w:rPr>
      <w:sz w:val="20"/>
    </w:rPr>
  </w:style>
  <w:style w:type="character" w:customStyle="1" w:styleId="AklamaMetniChar">
    <w:name w:val="Açıklama Metni Char"/>
    <w:link w:val="AklamaMetni"/>
    <w:uiPriority w:val="99"/>
    <w:rsid w:val="00A6227D"/>
    <w:rPr>
      <w:snapToGrid w:val="0"/>
      <w:lang w:eastAsia="en-US"/>
    </w:rPr>
  </w:style>
  <w:style w:type="paragraph" w:customStyle="1" w:styleId="Char2">
    <w:name w:val="Char2"/>
    <w:basedOn w:val="Normal"/>
    <w:link w:val="DipnotBavurusu"/>
    <w:uiPriority w:val="99"/>
    <w:rsid w:val="00DB57AE"/>
    <w:pPr>
      <w:spacing w:before="120" w:after="160" w:line="240" w:lineRule="exact"/>
      <w:jc w:val="left"/>
    </w:pPr>
    <w:rPr>
      <w:snapToGrid/>
      <w:sz w:val="24"/>
      <w:vertAlign w:val="superscript"/>
      <w:lang w:eastAsia="en-GB"/>
    </w:rPr>
  </w:style>
  <w:style w:type="character" w:customStyle="1" w:styleId="stBilgiChar">
    <w:name w:val="Üst Bilgi Char"/>
    <w:link w:val="stBilgi"/>
    <w:uiPriority w:val="99"/>
    <w:rsid w:val="00865DDD"/>
    <w:rPr>
      <w:snapToGrid w:val="0"/>
      <w:sz w:val="22"/>
      <w:lang w:val="en-GB"/>
    </w:rPr>
  </w:style>
  <w:style w:type="paragraph" w:customStyle="1" w:styleId="KlavuzTablo31">
    <w:name w:val="Kılavuz Tablo 31"/>
    <w:basedOn w:val="Balk1"/>
    <w:next w:val="Normal"/>
    <w:uiPriority w:val="39"/>
    <w:semiHidden/>
    <w:unhideWhenUsed/>
    <w:qFormat/>
    <w:rsid w:val="00876351"/>
    <w:pPr>
      <w:keepLines/>
      <w:spacing w:before="480" w:after="0" w:line="276" w:lineRule="auto"/>
      <w:jc w:val="left"/>
      <w:outlineLvl w:val="9"/>
    </w:pPr>
    <w:rPr>
      <w:rFonts w:ascii="Cambria" w:eastAsia="MS Gothic" w:hAnsi="Cambria"/>
      <w:bCs/>
      <w:snapToGrid/>
      <w:color w:val="365F91"/>
      <w:kern w:val="0"/>
      <w:szCs w:val="28"/>
      <w:lang w:val="en-US" w:eastAsia="ja-JP"/>
    </w:rPr>
  </w:style>
  <w:style w:type="paragraph" w:styleId="SonnotMetni">
    <w:name w:val="endnote text"/>
    <w:basedOn w:val="Normal"/>
    <w:link w:val="SonnotMetniChar"/>
    <w:rsid w:val="00E607C8"/>
    <w:rPr>
      <w:sz w:val="20"/>
    </w:rPr>
  </w:style>
  <w:style w:type="character" w:customStyle="1" w:styleId="SonnotMetniChar">
    <w:name w:val="Sonnot Metni Char"/>
    <w:link w:val="SonnotMetni"/>
    <w:rsid w:val="00E607C8"/>
    <w:rPr>
      <w:snapToGrid w:val="0"/>
      <w:lang w:val="en-GB"/>
    </w:rPr>
  </w:style>
  <w:style w:type="character" w:styleId="SonnotBavurusu">
    <w:name w:val="endnote reference"/>
    <w:rsid w:val="00E607C8"/>
    <w:rPr>
      <w:vertAlign w:val="superscript"/>
    </w:rPr>
  </w:style>
  <w:style w:type="paragraph" w:customStyle="1" w:styleId="Guidelines5">
    <w:name w:val="Guidelines 5"/>
    <w:basedOn w:val="Normal"/>
    <w:rsid w:val="009D25AD"/>
    <w:pPr>
      <w:spacing w:before="240" w:after="240"/>
    </w:pPr>
    <w:rPr>
      <w:b/>
      <w:snapToGrid/>
      <w:sz w:val="24"/>
      <w:lang w:val="tr-TR" w:eastAsia="tr-TR"/>
    </w:rPr>
  </w:style>
  <w:style w:type="paragraph" w:customStyle="1" w:styleId="p1">
    <w:name w:val="p1"/>
    <w:basedOn w:val="Normal"/>
    <w:rsid w:val="009C4209"/>
    <w:pPr>
      <w:spacing w:after="120" w:line="180" w:lineRule="atLeast"/>
      <w:ind w:left="482" w:hanging="212"/>
    </w:pPr>
    <w:rPr>
      <w:snapToGrid/>
      <w:sz w:val="17"/>
      <w:szCs w:val="17"/>
      <w:lang w:val="en-US"/>
    </w:rPr>
  </w:style>
  <w:style w:type="character" w:customStyle="1" w:styleId="apple-converted-space">
    <w:name w:val="apple-converted-space"/>
    <w:rsid w:val="003C42A1"/>
  </w:style>
  <w:style w:type="character" w:customStyle="1" w:styleId="s1">
    <w:name w:val="s1"/>
    <w:rsid w:val="003C42A1"/>
    <w:rPr>
      <w:rFonts w:ascii="Symbol" w:hAnsi="Symbol" w:hint="default"/>
      <w:sz w:val="17"/>
      <w:szCs w:val="17"/>
    </w:rPr>
  </w:style>
  <w:style w:type="character" w:customStyle="1" w:styleId="apple-tab-span">
    <w:name w:val="apple-tab-span"/>
    <w:rsid w:val="003C42A1"/>
  </w:style>
  <w:style w:type="paragraph" w:styleId="Dzeltme">
    <w:name w:val="Revision"/>
    <w:hidden/>
    <w:uiPriority w:val="71"/>
    <w:rsid w:val="00A45424"/>
    <w:rPr>
      <w:snapToGrid w:val="0"/>
      <w:sz w:val="22"/>
      <w:lang w:val="en-GB"/>
    </w:rPr>
  </w:style>
  <w:style w:type="paragraph" w:styleId="ListeParagraf">
    <w:name w:val="List Paragraph"/>
    <w:basedOn w:val="Normal"/>
    <w:link w:val="ListeParagrafChar"/>
    <w:uiPriority w:val="34"/>
    <w:qFormat/>
    <w:rsid w:val="005A2BAD"/>
    <w:pPr>
      <w:ind w:left="720"/>
      <w:contextualSpacing/>
    </w:pPr>
  </w:style>
  <w:style w:type="character" w:styleId="Vurgu">
    <w:name w:val="Emphasis"/>
    <w:basedOn w:val="VarsaylanParagrafYazTipi"/>
    <w:qFormat/>
    <w:rsid w:val="000952B2"/>
    <w:rPr>
      <w:i/>
      <w:iCs/>
    </w:rPr>
  </w:style>
  <w:style w:type="character" w:customStyle="1" w:styleId="Balk5Char">
    <w:name w:val="Başlık 5 Char"/>
    <w:basedOn w:val="VarsaylanParagrafYazTipi"/>
    <w:link w:val="Balk5"/>
    <w:rsid w:val="00D50972"/>
    <w:rPr>
      <w:rFonts w:ascii="Arial" w:hAnsi="Arial"/>
      <w:snapToGrid w:val="0"/>
      <w:sz w:val="22"/>
      <w:lang w:val="en-GB"/>
    </w:rPr>
  </w:style>
  <w:style w:type="character" w:customStyle="1" w:styleId="ListeParagrafChar">
    <w:name w:val="Liste Paragraf Char"/>
    <w:basedOn w:val="VarsaylanParagrafYazTipi"/>
    <w:link w:val="ListeParagraf"/>
    <w:uiPriority w:val="34"/>
    <w:locked/>
    <w:rsid w:val="00B70516"/>
    <w:rPr>
      <w:snapToGrid w:val="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0832">
      <w:bodyDiv w:val="1"/>
      <w:marLeft w:val="0"/>
      <w:marRight w:val="0"/>
      <w:marTop w:val="0"/>
      <w:marBottom w:val="0"/>
      <w:divBdr>
        <w:top w:val="none" w:sz="0" w:space="0" w:color="auto"/>
        <w:left w:val="none" w:sz="0" w:space="0" w:color="auto"/>
        <w:bottom w:val="none" w:sz="0" w:space="0" w:color="auto"/>
        <w:right w:val="none" w:sz="0" w:space="0" w:color="auto"/>
      </w:divBdr>
    </w:div>
    <w:div w:id="152648474">
      <w:bodyDiv w:val="1"/>
      <w:marLeft w:val="0"/>
      <w:marRight w:val="0"/>
      <w:marTop w:val="0"/>
      <w:marBottom w:val="0"/>
      <w:divBdr>
        <w:top w:val="none" w:sz="0" w:space="0" w:color="auto"/>
        <w:left w:val="none" w:sz="0" w:space="0" w:color="auto"/>
        <w:bottom w:val="none" w:sz="0" w:space="0" w:color="auto"/>
        <w:right w:val="none" w:sz="0" w:space="0" w:color="auto"/>
      </w:divBdr>
    </w:div>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357313818">
      <w:bodyDiv w:val="1"/>
      <w:marLeft w:val="0"/>
      <w:marRight w:val="0"/>
      <w:marTop w:val="0"/>
      <w:marBottom w:val="0"/>
      <w:divBdr>
        <w:top w:val="none" w:sz="0" w:space="0" w:color="auto"/>
        <w:left w:val="none" w:sz="0" w:space="0" w:color="auto"/>
        <w:bottom w:val="none" w:sz="0" w:space="0" w:color="auto"/>
        <w:right w:val="none" w:sz="0" w:space="0" w:color="auto"/>
      </w:divBdr>
    </w:div>
    <w:div w:id="433213107">
      <w:bodyDiv w:val="1"/>
      <w:marLeft w:val="0"/>
      <w:marRight w:val="0"/>
      <w:marTop w:val="0"/>
      <w:marBottom w:val="0"/>
      <w:divBdr>
        <w:top w:val="none" w:sz="0" w:space="0" w:color="auto"/>
        <w:left w:val="none" w:sz="0" w:space="0" w:color="auto"/>
        <w:bottom w:val="none" w:sz="0" w:space="0" w:color="auto"/>
        <w:right w:val="none" w:sz="0" w:space="0" w:color="auto"/>
      </w:divBdr>
    </w:div>
    <w:div w:id="659650397">
      <w:bodyDiv w:val="1"/>
      <w:marLeft w:val="0"/>
      <w:marRight w:val="0"/>
      <w:marTop w:val="0"/>
      <w:marBottom w:val="0"/>
      <w:divBdr>
        <w:top w:val="none" w:sz="0" w:space="0" w:color="auto"/>
        <w:left w:val="none" w:sz="0" w:space="0" w:color="auto"/>
        <w:bottom w:val="none" w:sz="0" w:space="0" w:color="auto"/>
        <w:right w:val="none" w:sz="0" w:space="0" w:color="auto"/>
      </w:divBdr>
    </w:div>
    <w:div w:id="1102995903">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306622441">
      <w:bodyDiv w:val="1"/>
      <w:marLeft w:val="0"/>
      <w:marRight w:val="0"/>
      <w:marTop w:val="0"/>
      <w:marBottom w:val="0"/>
      <w:divBdr>
        <w:top w:val="none" w:sz="0" w:space="0" w:color="auto"/>
        <w:left w:val="none" w:sz="0" w:space="0" w:color="auto"/>
        <w:bottom w:val="none" w:sz="0" w:space="0" w:color="auto"/>
        <w:right w:val="none" w:sz="0" w:space="0" w:color="auto"/>
      </w:divBdr>
    </w:div>
    <w:div w:id="1324240286">
      <w:bodyDiv w:val="1"/>
      <w:marLeft w:val="0"/>
      <w:marRight w:val="0"/>
      <w:marTop w:val="0"/>
      <w:marBottom w:val="0"/>
      <w:divBdr>
        <w:top w:val="none" w:sz="0" w:space="0" w:color="auto"/>
        <w:left w:val="none" w:sz="0" w:space="0" w:color="auto"/>
        <w:bottom w:val="none" w:sz="0" w:space="0" w:color="auto"/>
        <w:right w:val="none" w:sz="0" w:space="0" w:color="auto"/>
      </w:divBdr>
    </w:div>
    <w:div w:id="1336298255">
      <w:bodyDiv w:val="1"/>
      <w:marLeft w:val="0"/>
      <w:marRight w:val="0"/>
      <w:marTop w:val="0"/>
      <w:marBottom w:val="0"/>
      <w:divBdr>
        <w:top w:val="none" w:sz="0" w:space="0" w:color="auto"/>
        <w:left w:val="none" w:sz="0" w:space="0" w:color="auto"/>
        <w:bottom w:val="none" w:sz="0" w:space="0" w:color="auto"/>
        <w:right w:val="none" w:sz="0" w:space="0" w:color="auto"/>
      </w:divBdr>
    </w:div>
    <w:div w:id="1401975360">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722555170">
      <w:bodyDiv w:val="1"/>
      <w:marLeft w:val="0"/>
      <w:marRight w:val="0"/>
      <w:marTop w:val="0"/>
      <w:marBottom w:val="0"/>
      <w:divBdr>
        <w:top w:val="none" w:sz="0" w:space="0" w:color="auto"/>
        <w:left w:val="none" w:sz="0" w:space="0" w:color="auto"/>
        <w:bottom w:val="none" w:sz="0" w:space="0" w:color="auto"/>
        <w:right w:val="none" w:sz="0" w:space="0" w:color="auto"/>
      </w:divBdr>
    </w:div>
    <w:div w:id="1746607840">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1996059711">
      <w:bodyDiv w:val="1"/>
      <w:marLeft w:val="0"/>
      <w:marRight w:val="0"/>
      <w:marTop w:val="0"/>
      <w:marBottom w:val="0"/>
      <w:divBdr>
        <w:top w:val="none" w:sz="0" w:space="0" w:color="auto"/>
        <w:left w:val="none" w:sz="0" w:space="0" w:color="auto"/>
        <w:bottom w:val="none" w:sz="0" w:space="0" w:color="auto"/>
        <w:right w:val="none" w:sz="0" w:space="0" w:color="auto"/>
      </w:divBdr>
    </w:div>
    <w:div w:id="2034374787">
      <w:bodyDiv w:val="1"/>
      <w:marLeft w:val="0"/>
      <w:marRight w:val="0"/>
      <w:marTop w:val="0"/>
      <w:marBottom w:val="0"/>
      <w:divBdr>
        <w:top w:val="none" w:sz="0" w:space="0" w:color="auto"/>
        <w:left w:val="none" w:sz="0" w:space="0" w:color="auto"/>
        <w:bottom w:val="none" w:sz="0" w:space="0" w:color="auto"/>
        <w:right w:val="none" w:sz="0" w:space="0" w:color="auto"/>
      </w:divBdr>
    </w:div>
    <w:div w:id="21209037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26" Type="http://schemas.openxmlformats.org/officeDocument/2006/relationships/hyperlink" Target="http://www.ab.gov.tr/index.php?p=70&amp;l=2" TargetMode="External"/><Relationship Id="rId21" Type="http://schemas.openxmlformats.org/officeDocument/2006/relationships/hyperlink" Target="http://www.ab.gov.tr/index.php?p=84&amp;l=2" TargetMode="External"/><Relationship Id="rId42" Type="http://schemas.openxmlformats.org/officeDocument/2006/relationships/hyperlink" Target="http://www.ab.gov.tr/index.php?p=78&amp;l=2" TargetMode="External"/><Relationship Id="rId47" Type="http://schemas.openxmlformats.org/officeDocument/2006/relationships/hyperlink" Target="http://www.ab.gov.tr/index.php?p=97&amp;l=2" TargetMode="External"/><Relationship Id="rId63" Type="http://schemas.openxmlformats.org/officeDocument/2006/relationships/hyperlink" Target="http://www.ab.gov.tr" TargetMode="External"/><Relationship Id="rId68"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www.ab.gov.tr/index.php?p=88&amp;l=2" TargetMode="External"/><Relationship Id="rId11" Type="http://schemas.openxmlformats.org/officeDocument/2006/relationships/header" Target="header1.xml"/><Relationship Id="rId24" Type="http://schemas.openxmlformats.org/officeDocument/2006/relationships/hyperlink" Target="http://www.ab.gov.tr/index.php?p=69&amp;l=2" TargetMode="External"/><Relationship Id="rId32" Type="http://schemas.openxmlformats.org/officeDocument/2006/relationships/hyperlink" Target="http://www.ab.gov.tr/index.php?p=73&amp;l=2" TargetMode="External"/><Relationship Id="rId37" Type="http://schemas.openxmlformats.org/officeDocument/2006/relationships/hyperlink" Target="http://www.ab.gov.tr/index.php?p=92&amp;l=2" TargetMode="External"/><Relationship Id="rId40" Type="http://schemas.openxmlformats.org/officeDocument/2006/relationships/hyperlink" Target="http://www.ab.gov.tr/index.php?p=77&amp;l=2" TargetMode="External"/><Relationship Id="rId45" Type="http://schemas.openxmlformats.org/officeDocument/2006/relationships/hyperlink" Target="http://www.ab.gov.tr/index.php?p=96&amp;l=2" TargetMode="External"/><Relationship Id="rId53" Type="http://schemas.openxmlformats.org/officeDocument/2006/relationships/hyperlink" Target="http://www.ab.gov.tr" TargetMode="External"/><Relationship Id="rId58" Type="http://schemas.openxmlformats.org/officeDocument/2006/relationships/hyperlink" Target="https://webgate.ec.europa.eu/europeaid/online-services/index.cfm?do=publi.welcome" TargetMode="External"/><Relationship Id="rId66" Type="http://schemas.openxmlformats.org/officeDocument/2006/relationships/hyperlink" Target="http://ec.europa.eu/europeaid/companion/document.do?nodeNumber=19&amp;locale=en" TargetMode="External"/><Relationship Id="rId5" Type="http://schemas.openxmlformats.org/officeDocument/2006/relationships/webSettings" Target="webSettings.xml"/><Relationship Id="rId61" Type="http://schemas.openxmlformats.org/officeDocument/2006/relationships/hyperlink" Target="http://www.ab.gov.tr" TargetMode="External"/><Relationship Id="rId19" Type="http://schemas.openxmlformats.org/officeDocument/2006/relationships/hyperlink" Target="http://www.ab.gov.tr/index.php?p=83&amp;l=2" TargetMode="External"/><Relationship Id="rId14" Type="http://schemas.openxmlformats.org/officeDocument/2006/relationships/footer" Target="footer2.xml"/><Relationship Id="rId22" Type="http://schemas.openxmlformats.org/officeDocument/2006/relationships/hyperlink" Target="http://www.ab.gov.tr/index.php?p=68&amp;l=2" TargetMode="External"/><Relationship Id="rId27" Type="http://schemas.openxmlformats.org/officeDocument/2006/relationships/hyperlink" Target="http://www.ab.gov.tr/index.php?p=87&amp;l=2" TargetMode="External"/><Relationship Id="rId30" Type="http://schemas.openxmlformats.org/officeDocument/2006/relationships/hyperlink" Target="http://www.ab.gov.tr/index.php?p=72&amp;l=2" TargetMode="External"/><Relationship Id="rId35" Type="http://schemas.openxmlformats.org/officeDocument/2006/relationships/hyperlink" Target="http://www.ab.gov.tr/index.php?p=8-91&amp;l=2" TargetMode="External"/><Relationship Id="rId43" Type="http://schemas.openxmlformats.org/officeDocument/2006/relationships/hyperlink" Target="http://www.ab.gov.tr/index.php?p=95&amp;l=2" TargetMode="External"/><Relationship Id="rId48" Type="http://schemas.openxmlformats.org/officeDocument/2006/relationships/hyperlink" Target="http://www.ab.gov.tr/index.php?p=81&amp;l=2" TargetMode="External"/><Relationship Id="rId56" Type="http://schemas.openxmlformats.org/officeDocument/2006/relationships/hyperlink" Target="mailto:csdv@cfcu.gov.tr" TargetMode="External"/><Relationship Id="rId64" Type="http://schemas.openxmlformats.org/officeDocument/2006/relationships/hyperlink" Target="http://ec.europa.eu/europeaid/funding/about-procurement-contracts/procedures-and-practical-guide-prag/diems_en" TargetMode="External"/><Relationship Id="rId69"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yperlink" Target="http://ec.europa.eu/europeaid/funding/communication-and-visibility-manual-eu-external-actions_en"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ec.europa.eu/europeaid/prag/document.do?locale=en" TargetMode="External"/><Relationship Id="rId25" Type="http://schemas.openxmlformats.org/officeDocument/2006/relationships/hyperlink" Target="http://www.ab.gov.tr/index.php?p=86&amp;l=2" TargetMode="External"/><Relationship Id="rId33" Type="http://schemas.openxmlformats.org/officeDocument/2006/relationships/hyperlink" Target="http://www.ab.gov.tr/index.php?p=90&amp;l=2" TargetMode="External"/><Relationship Id="rId38" Type="http://schemas.openxmlformats.org/officeDocument/2006/relationships/hyperlink" Target="http://www.ab.gov.tr/index.php?p=76&amp;l=2" TargetMode="External"/><Relationship Id="rId46" Type="http://schemas.openxmlformats.org/officeDocument/2006/relationships/hyperlink" Target="http://www.ab.gov.tr/index.php?p=80&amp;l=2" TargetMode="External"/><Relationship Id="rId59" Type="http://schemas.openxmlformats.org/officeDocument/2006/relationships/hyperlink" Target="http://www.ab.gov.tr" TargetMode="External"/><Relationship Id="rId67" Type="http://schemas.openxmlformats.org/officeDocument/2006/relationships/hyperlink" Target="http://ec.europa.eu/europeaid/funding/procedures-beneficiary-countries-and-partners/financial-management-toolkit_en" TargetMode="External"/><Relationship Id="rId20" Type="http://schemas.openxmlformats.org/officeDocument/2006/relationships/hyperlink" Target="http://www.ab.gov.tr/index.php?p=67&amp;l=2" TargetMode="External"/><Relationship Id="rId41" Type="http://schemas.openxmlformats.org/officeDocument/2006/relationships/hyperlink" Target="http://www.ab.gov.tr/index.php?p=94&amp;l=2" TargetMode="External"/><Relationship Id="rId54" Type="http://schemas.openxmlformats.org/officeDocument/2006/relationships/hyperlink" Target="http://www.cfcu.gov.tr" TargetMode="External"/><Relationship Id="rId62" Type="http://schemas.openxmlformats.org/officeDocument/2006/relationships/hyperlink" Target="https://webgate.ec.europa.eu/europeaid/online-services/index.cfm?do=publi.welcome"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ab.gov.tr/index.php?p=85&amp;l=2" TargetMode="External"/><Relationship Id="rId28" Type="http://schemas.openxmlformats.org/officeDocument/2006/relationships/hyperlink" Target="http://www.ab.gov.tr/index.php?p=71&amp;l=2" TargetMode="External"/><Relationship Id="rId36" Type="http://schemas.openxmlformats.org/officeDocument/2006/relationships/hyperlink" Target="http://www.ab.gov.tr/index.php?p=75&amp;l=2" TargetMode="External"/><Relationship Id="rId49" Type="http://schemas.openxmlformats.org/officeDocument/2006/relationships/hyperlink" Target="http://www.ab.gov.tr/index.php?p=98&amp;l=2" TargetMode="External"/><Relationship Id="rId57" Type="http://schemas.openxmlformats.org/officeDocument/2006/relationships/hyperlink" Target="http://www.cfcu.gov.tr" TargetMode="External"/><Relationship Id="rId10" Type="http://schemas.openxmlformats.org/officeDocument/2006/relationships/image" Target="media/image3.jpeg"/><Relationship Id="rId31" Type="http://schemas.openxmlformats.org/officeDocument/2006/relationships/hyperlink" Target="http://www.ab.gov.tr/index.php?p=89&amp;l=2" TargetMode="External"/><Relationship Id="rId44" Type="http://schemas.openxmlformats.org/officeDocument/2006/relationships/hyperlink" Target="http://www.ab.gov.tr/index.php?p=79&amp;l=2" TargetMode="External"/><Relationship Id="rId52" Type="http://schemas.openxmlformats.org/officeDocument/2006/relationships/hyperlink" Target="http://www.cfcu.gov.tr" TargetMode="External"/><Relationship Id="rId60" Type="http://schemas.openxmlformats.org/officeDocument/2006/relationships/hyperlink" Target="http://www.cfcu.gov.tr" TargetMode="External"/><Relationship Id="rId65" Type="http://schemas.openxmlformats.org/officeDocument/2006/relationships/hyperlink" Target="https://ec.europa.eu/europeaid/aid-delivery-methods-project-cycle-management-guidelines-vol-1_en"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yperlink" Target="http://www.ab.gov.tr/index.php?p=66&amp;l=2" TargetMode="External"/><Relationship Id="rId39" Type="http://schemas.openxmlformats.org/officeDocument/2006/relationships/hyperlink" Target="http://www.ab.gov.tr/index.php?p=93&amp;l=2" TargetMode="External"/><Relationship Id="rId34" Type="http://schemas.openxmlformats.org/officeDocument/2006/relationships/hyperlink" Target="http://www.ab.gov.tr/index.php?p=74&amp;l=2" TargetMode="External"/><Relationship Id="rId50" Type="http://schemas.openxmlformats.org/officeDocument/2006/relationships/hyperlink" Target="http://www.ab.gov.tr/index.php?p=82&amp;l=2" TargetMode="External"/><Relationship Id="rId55" Type="http://schemas.openxmlformats.org/officeDocument/2006/relationships/hyperlink" Target="https://webgate.ec.europa.eu/europeaid/online-services/index.cfm?do=publi.welcome" TargetMode="External"/><Relationship Id="rId76"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peaid/prag/annexes.do;JSESSIONID_PUBLIC=xRUmXKAyHzYVhYj-Xr2xA2uz-ZJ2A-l_9DafH7dzGX8AIf-Mf8X9!-1017504173?chapterTitleCode=A" TargetMode="External"/><Relationship Id="rId2" Type="http://schemas.openxmlformats.org/officeDocument/2006/relationships/hyperlink" Target="http://www.ab.gov.tr/index.php?p=38&amp;l=1" TargetMode="External"/><Relationship Id="rId1" Type="http://schemas.openxmlformats.org/officeDocument/2006/relationships/hyperlink" Target="https://ec.europa.eu/neighbourhood-enlargement/policy/conditions-membership/chapters-of-the-acqui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B6DB1-B9E0-4218-B5CF-AC3BD7F8D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12603</Words>
  <Characters>71841</Characters>
  <Application>Microsoft Office Word</Application>
  <DocSecurity>0</DocSecurity>
  <Lines>598</Lines>
  <Paragraphs>168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florean</dc:creator>
  <cp:lastModifiedBy>Murat BASER</cp:lastModifiedBy>
  <cp:revision>2</cp:revision>
  <cp:lastPrinted>2017-10-11T10:36:00Z</cp:lastPrinted>
  <dcterms:created xsi:type="dcterms:W3CDTF">2018-01-27T12:25:00Z</dcterms:created>
  <dcterms:modified xsi:type="dcterms:W3CDTF">2018-01-27T12:25:00Z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