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10" w:rsidRPr="00B75A2E" w:rsidRDefault="00B75A2E" w:rsidP="00B75A2E">
      <w:pPr>
        <w:jc w:val="both"/>
        <w:rPr>
          <w:rFonts w:ascii="Cambria" w:hAnsi="Cambria"/>
          <w:b/>
          <w:bCs/>
          <w:color w:val="FF0000"/>
          <w:sz w:val="24"/>
          <w:szCs w:val="24"/>
        </w:rPr>
      </w:pPr>
      <w:r>
        <w:rPr>
          <w:rFonts w:ascii="Cambria" w:hAnsi="Cambria"/>
          <w:b/>
          <w:bCs/>
          <w:color w:val="FF0000"/>
          <w:sz w:val="24"/>
          <w:szCs w:val="24"/>
        </w:rPr>
        <w:t xml:space="preserve">8. </w:t>
      </w:r>
      <w:bookmarkStart w:id="0" w:name="_GoBack"/>
      <w:bookmarkEnd w:id="0"/>
      <w:r w:rsidR="00596628" w:rsidRPr="00B75A2E">
        <w:rPr>
          <w:rFonts w:ascii="Cambria" w:hAnsi="Cambria"/>
          <w:b/>
          <w:bCs/>
          <w:color w:val="FF0000"/>
          <w:sz w:val="24"/>
          <w:szCs w:val="24"/>
        </w:rPr>
        <w:t xml:space="preserve">GRO/SME/20/C/09- </w:t>
      </w:r>
      <w:r w:rsidR="006076CD" w:rsidRPr="00B75A2E">
        <w:rPr>
          <w:rFonts w:ascii="Cambria" w:hAnsi="Cambria"/>
          <w:b/>
          <w:bCs/>
          <w:color w:val="FF0000"/>
          <w:sz w:val="24"/>
          <w:szCs w:val="24"/>
        </w:rPr>
        <w:t>STRATEGIC ALLIANCES FOR THE UPTAKE OF ADVANCED TECHNOLOGIES BY SMES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Type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of </w:t>
      </w:r>
      <w:proofErr w:type="spellStart"/>
      <w:r w:rsidRPr="00087734">
        <w:rPr>
          <w:b/>
          <w:bCs/>
          <w:i/>
          <w:iCs/>
          <w:sz w:val="23"/>
          <w:szCs w:val="23"/>
        </w:rPr>
        <w:t>applicants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targeted</w:t>
      </w:r>
      <w:proofErr w:type="spellEnd"/>
    </w:p>
    <w:p w:rsidR="00BE5B10" w:rsidRDefault="00BE5B10" w:rsidP="00BE5B10">
      <w:pPr>
        <w:jc w:val="both"/>
      </w:pPr>
      <w:proofErr w:type="spellStart"/>
      <w:r>
        <w:t>Consortium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of </w:t>
      </w:r>
      <w:proofErr w:type="spellStart"/>
      <w:r>
        <w:t>industry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, </w:t>
      </w:r>
      <w:proofErr w:type="spellStart"/>
      <w:r>
        <w:t>clusters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>/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intermediaries</w:t>
      </w:r>
      <w:proofErr w:type="spellEnd"/>
      <w:r>
        <w:t xml:space="preserve">),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prioritised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>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Description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of </w:t>
      </w:r>
      <w:proofErr w:type="spellStart"/>
      <w:r w:rsidRPr="00087734">
        <w:rPr>
          <w:b/>
          <w:bCs/>
          <w:i/>
          <w:iCs/>
          <w:sz w:val="23"/>
          <w:szCs w:val="23"/>
        </w:rPr>
        <w:t>the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activities</w:t>
      </w:r>
      <w:proofErr w:type="spellEnd"/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r w:rsidRPr="00087734">
        <w:rPr>
          <w:b/>
          <w:bCs/>
          <w:i/>
          <w:iCs/>
          <w:sz w:val="23"/>
          <w:szCs w:val="23"/>
        </w:rPr>
        <w:t xml:space="preserve">Total </w:t>
      </w:r>
      <w:proofErr w:type="spellStart"/>
      <w:r w:rsidRPr="00087734">
        <w:rPr>
          <w:b/>
          <w:bCs/>
          <w:i/>
          <w:iCs/>
          <w:sz w:val="23"/>
          <w:szCs w:val="23"/>
        </w:rPr>
        <w:t>amount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of </w:t>
      </w:r>
      <w:proofErr w:type="spellStart"/>
      <w:r w:rsidRPr="00087734">
        <w:rPr>
          <w:b/>
          <w:bCs/>
          <w:i/>
          <w:iCs/>
          <w:sz w:val="23"/>
          <w:szCs w:val="23"/>
        </w:rPr>
        <w:t>the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action</w:t>
      </w:r>
      <w:proofErr w:type="spellEnd"/>
      <w:r w:rsidRPr="00087734">
        <w:rPr>
          <w:b/>
          <w:bCs/>
          <w:i/>
          <w:iCs/>
          <w:sz w:val="23"/>
          <w:szCs w:val="23"/>
        </w:rPr>
        <w:t>: EUR 5 000 000.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r w:rsidRPr="00087734">
        <w:rPr>
          <w:b/>
          <w:bCs/>
          <w:i/>
          <w:iCs/>
          <w:sz w:val="23"/>
          <w:szCs w:val="23"/>
        </w:rPr>
        <w:t xml:space="preserve">Rate of </w:t>
      </w:r>
      <w:proofErr w:type="spellStart"/>
      <w:r w:rsidRPr="00087734">
        <w:rPr>
          <w:b/>
          <w:bCs/>
          <w:i/>
          <w:iCs/>
          <w:sz w:val="23"/>
          <w:szCs w:val="23"/>
        </w:rPr>
        <w:t>co-financing</w:t>
      </w:r>
      <w:proofErr w:type="spellEnd"/>
      <w:r w:rsidRPr="00087734">
        <w:rPr>
          <w:b/>
          <w:bCs/>
          <w:i/>
          <w:iCs/>
          <w:sz w:val="23"/>
          <w:szCs w:val="23"/>
        </w:rPr>
        <w:t>: 90%.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Description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of </w:t>
      </w:r>
      <w:proofErr w:type="spellStart"/>
      <w:r w:rsidRPr="00087734">
        <w:rPr>
          <w:b/>
          <w:bCs/>
          <w:i/>
          <w:iCs/>
          <w:sz w:val="23"/>
          <w:szCs w:val="23"/>
        </w:rPr>
        <w:t>activities</w:t>
      </w:r>
      <w:proofErr w:type="spellEnd"/>
      <w:r w:rsidRPr="00087734">
        <w:rPr>
          <w:b/>
          <w:bCs/>
          <w:i/>
          <w:iCs/>
          <w:sz w:val="23"/>
          <w:szCs w:val="23"/>
        </w:rPr>
        <w:t>:</w:t>
      </w:r>
    </w:p>
    <w:p w:rsidR="00BE5B10" w:rsidRDefault="00BE5B10" w:rsidP="00BE5B10">
      <w:pPr>
        <w:jc w:val="both"/>
      </w:pPr>
      <w:r>
        <w:t xml:space="preserve">Advanced </w:t>
      </w:r>
      <w:proofErr w:type="spellStart"/>
      <w:r>
        <w:t>technologies</w:t>
      </w:r>
      <w:proofErr w:type="spellEnd"/>
      <w:r>
        <w:t xml:space="preserve"> -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(AI), Advanced </w:t>
      </w:r>
      <w:proofErr w:type="spellStart"/>
      <w:r>
        <w:t>and</w:t>
      </w:r>
      <w:proofErr w:type="spellEnd"/>
      <w:r>
        <w:t xml:space="preserve"> Virtual </w:t>
      </w:r>
      <w:proofErr w:type="spellStart"/>
      <w:r>
        <w:t>Reality</w:t>
      </w:r>
      <w:proofErr w:type="spellEnd"/>
      <w:r>
        <w:t xml:space="preserve">, </w:t>
      </w:r>
      <w:proofErr w:type="spellStart"/>
      <w:r>
        <w:t>industrial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, Internet of </w:t>
      </w:r>
      <w:proofErr w:type="spellStart"/>
      <w:r>
        <w:t>Things</w:t>
      </w:r>
      <w:proofErr w:type="spellEnd"/>
      <w:r>
        <w:t xml:space="preserve">, </w:t>
      </w:r>
      <w:proofErr w:type="spellStart"/>
      <w:r>
        <w:t>cybersecurity</w:t>
      </w:r>
      <w:proofErr w:type="spellEnd"/>
      <w:r>
        <w:t xml:space="preserve">, </w:t>
      </w:r>
      <w:proofErr w:type="spellStart"/>
      <w:r>
        <w:t>bio-based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,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blockchain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range</w:t>
      </w:r>
      <w:proofErr w:type="spellEnd"/>
      <w:r>
        <w:t xml:space="preserve"> of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robotics</w:t>
      </w:r>
      <w:proofErr w:type="spellEnd"/>
      <w:r>
        <w:t xml:space="preserve">, </w:t>
      </w:r>
      <w:proofErr w:type="spellStart"/>
      <w:r>
        <w:t>automotive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transport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of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competitive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, </w:t>
      </w:r>
      <w:proofErr w:type="spellStart"/>
      <w:r>
        <w:t>zero-emissions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. Advanced </w:t>
      </w:r>
      <w:proofErr w:type="spellStart"/>
      <w:r>
        <w:t>tech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,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, market </w:t>
      </w:r>
      <w:proofErr w:type="spellStart"/>
      <w:r>
        <w:t>surveillance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>.</w:t>
      </w:r>
    </w:p>
    <w:p w:rsidR="00BE5B10" w:rsidRDefault="00BE5B10" w:rsidP="00BE5B10">
      <w:pPr>
        <w:jc w:val="both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lagging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in </w:t>
      </w:r>
      <w:proofErr w:type="spellStart"/>
      <w:r>
        <w:t>embracing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, </w:t>
      </w:r>
      <w:proofErr w:type="spellStart"/>
      <w:r>
        <w:t>upskill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,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gramStart"/>
      <w:r>
        <w:t>data</w:t>
      </w:r>
      <w:proofErr w:type="gramEnd"/>
      <w:r>
        <w:t>.</w:t>
      </w:r>
    </w:p>
    <w:p w:rsidR="00BE5B10" w:rsidRDefault="00BE5B10" w:rsidP="00BE5B1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progress</w:t>
      </w:r>
      <w:proofErr w:type="spellEnd"/>
      <w:r>
        <w:t xml:space="preserve"> of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in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emphasised</w:t>
      </w:r>
      <w:proofErr w:type="spellEnd"/>
      <w:r>
        <w:t xml:space="preserve"> </w:t>
      </w:r>
      <w:proofErr w:type="spellStart"/>
      <w:r>
        <w:t>by</w:t>
      </w:r>
      <w:proofErr w:type="spellEnd"/>
      <w:r>
        <w:t>: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Commission’s</w:t>
      </w:r>
      <w:proofErr w:type="spellEnd"/>
      <w:r>
        <w:t xml:space="preserve"> AI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plan,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renewed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>,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Critical </w:t>
      </w:r>
      <w:proofErr w:type="spellStart"/>
      <w:r>
        <w:t>Industrial</w:t>
      </w:r>
      <w:proofErr w:type="spellEnd"/>
      <w:r>
        <w:t xml:space="preserve"> Applications of AI,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forum on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of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,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Monitor</w:t>
      </w:r>
      <w:proofErr w:type="spellEnd"/>
      <w:r>
        <w:t>,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pilots</w:t>
      </w:r>
      <w:proofErr w:type="spellEnd"/>
      <w:r>
        <w:t xml:space="preserve"> on </w:t>
      </w:r>
      <w:proofErr w:type="gramStart"/>
      <w:r>
        <w:t>data</w:t>
      </w:r>
      <w:proofErr w:type="gramEnd"/>
      <w:r>
        <w:t xml:space="preserve"> </w:t>
      </w:r>
      <w:proofErr w:type="spellStart"/>
      <w:r>
        <w:t>analytics</w:t>
      </w:r>
      <w:proofErr w:type="spellEnd"/>
      <w:r>
        <w:t xml:space="preserve"> in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Challenge.</w:t>
      </w:r>
    </w:p>
    <w:p w:rsidR="00BE5B10" w:rsidRDefault="00BE5B10" w:rsidP="00BE5B10">
      <w:pPr>
        <w:jc w:val="both"/>
      </w:pPr>
      <w:proofErr w:type="spellStart"/>
      <w:proofErr w:type="gram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(1)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alliances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uptake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; (2)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at </w:t>
      </w:r>
      <w:proofErr w:type="spellStart"/>
      <w:r>
        <w:t>Union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>/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(3) </w:t>
      </w:r>
      <w:proofErr w:type="spellStart"/>
      <w:r>
        <w:t>organise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.</w:t>
      </w:r>
      <w:proofErr w:type="gramEnd"/>
    </w:p>
    <w:p w:rsidR="00BE5B10" w:rsidRDefault="00BE5B10" w:rsidP="00BE5B10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“Critical </w:t>
      </w:r>
      <w:proofErr w:type="spellStart"/>
      <w:r>
        <w:t>Industrial</w:t>
      </w:r>
      <w:proofErr w:type="spellEnd"/>
      <w:r>
        <w:t xml:space="preserve"> Applications of AI”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High Level </w:t>
      </w:r>
      <w:proofErr w:type="spellStart"/>
      <w:r>
        <w:t>Group</w:t>
      </w:r>
      <w:proofErr w:type="spellEnd"/>
      <w:r>
        <w:t xml:space="preserve"> on AI.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synergy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Digital</w:t>
      </w:r>
      <w:proofErr w:type="spellEnd"/>
      <w:r>
        <w:t>/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Challenge”,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41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thriving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Cluster Collaboration </w:t>
      </w:r>
      <w:proofErr w:type="spellStart"/>
      <w:r>
        <w:t>Partnerships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AI </w:t>
      </w:r>
      <w:proofErr w:type="spellStart"/>
      <w:r>
        <w:t>Alliance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notably</w:t>
      </w:r>
      <w:proofErr w:type="spellEnd"/>
      <w:r>
        <w:t xml:space="preserve"> DG CNECT, REGIO, ENER, COMM.</w:t>
      </w:r>
    </w:p>
    <w:p w:rsidR="00BE5B10" w:rsidRDefault="00BE5B10" w:rsidP="00BE5B10">
      <w:pPr>
        <w:jc w:val="both"/>
      </w:pPr>
      <w:proofErr w:type="spellStart"/>
      <w:r>
        <w:t>About</w:t>
      </w:r>
      <w:proofErr w:type="spellEnd"/>
      <w:r>
        <w:t xml:space="preserve"> 25%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outreach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Expected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results</w:t>
      </w:r>
      <w:proofErr w:type="spellEnd"/>
      <w:r>
        <w:rPr>
          <w:b/>
          <w:bCs/>
          <w:i/>
          <w:iCs/>
          <w:sz w:val="23"/>
          <w:szCs w:val="23"/>
        </w:rPr>
        <w:t xml:space="preserve"> of </w:t>
      </w:r>
      <w:proofErr w:type="spellStart"/>
      <w:r>
        <w:rPr>
          <w:b/>
          <w:bCs/>
          <w:i/>
          <w:iCs/>
          <w:sz w:val="23"/>
          <w:szCs w:val="23"/>
        </w:rPr>
        <w:t>the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action</w:t>
      </w:r>
      <w:proofErr w:type="spellEnd"/>
      <w:r>
        <w:rPr>
          <w:b/>
          <w:bCs/>
          <w:i/>
          <w:iCs/>
          <w:sz w:val="23"/>
          <w:szCs w:val="23"/>
        </w:rPr>
        <w:t>:</w:t>
      </w:r>
    </w:p>
    <w:p w:rsidR="00BE5B10" w:rsidRDefault="00BE5B10" w:rsidP="00BE5B1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urge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,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academia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alliances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in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, </w:t>
      </w:r>
      <w:proofErr w:type="spellStart"/>
      <w:r>
        <w:t>boosting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high-value</w:t>
      </w:r>
      <w:proofErr w:type="spellEnd"/>
      <w:r>
        <w:t xml:space="preserve"> </w:t>
      </w:r>
      <w:proofErr w:type="spellStart"/>
      <w:r>
        <w:t>jobs</w:t>
      </w:r>
      <w:proofErr w:type="spellEnd"/>
      <w:r>
        <w:t>.</w:t>
      </w:r>
    </w:p>
    <w:p w:rsidR="00BE5B10" w:rsidRDefault="00BE5B10" w:rsidP="00BE5B10">
      <w:pPr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,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upskilling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SMEs</w:t>
      </w:r>
      <w:proofErr w:type="spellEnd"/>
      <w:r>
        <w:t>.</w:t>
      </w:r>
    </w:p>
    <w:p w:rsidR="00BE5B10" w:rsidRDefault="00BE5B10" w:rsidP="00BE5B10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smarter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modern </w:t>
      </w:r>
      <w:proofErr w:type="spellStart"/>
      <w:r>
        <w:t>Single</w:t>
      </w:r>
      <w:proofErr w:type="spellEnd"/>
      <w:r>
        <w:t xml:space="preserve"> Market in </w:t>
      </w:r>
      <w:proofErr w:type="spellStart"/>
      <w:r>
        <w:t>the</w:t>
      </w:r>
      <w:proofErr w:type="spellEnd"/>
      <w:r>
        <w:t xml:space="preserve"> 21st </w:t>
      </w:r>
      <w:proofErr w:type="spellStart"/>
      <w:r>
        <w:t>century</w:t>
      </w:r>
      <w:proofErr w:type="spellEnd"/>
      <w:r>
        <w:t>.</w:t>
      </w:r>
    </w:p>
    <w:p w:rsidR="00BE5B10" w:rsidRDefault="00BE5B10" w:rsidP="00BE5B10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an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modern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stimulate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SMEs</w:t>
      </w:r>
      <w:proofErr w:type="spellEnd"/>
      <w:r>
        <w:t>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Implementation</w:t>
      </w:r>
      <w:proofErr w:type="spellEnd"/>
    </w:p>
    <w:p w:rsidR="00BE5B10" w:rsidRDefault="00BE5B10" w:rsidP="00BE5B10">
      <w:pPr>
        <w:jc w:val="both"/>
      </w:pPr>
      <w:proofErr w:type="spellStart"/>
      <w:r>
        <w:t>Implemented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EASME </w:t>
      </w:r>
      <w:proofErr w:type="spellStart"/>
      <w:r>
        <w:t>via</w:t>
      </w:r>
      <w:proofErr w:type="spellEnd"/>
      <w:r>
        <w:t xml:space="preserve"> 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SME </w:t>
      </w:r>
      <w:proofErr w:type="spellStart"/>
      <w:r>
        <w:t>alliance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>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Additional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information</w:t>
      </w:r>
      <w:proofErr w:type="spellEnd"/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Specific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objective</w:t>
      </w:r>
      <w:proofErr w:type="spellEnd"/>
      <w:r w:rsidRPr="00087734">
        <w:rPr>
          <w:b/>
          <w:bCs/>
          <w:i/>
          <w:iCs/>
          <w:sz w:val="23"/>
          <w:szCs w:val="23"/>
        </w:rPr>
        <w:t>:</w:t>
      </w:r>
    </w:p>
    <w:p w:rsidR="00BE5B10" w:rsidRDefault="00BE5B10" w:rsidP="00BE5B10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of </w:t>
      </w:r>
      <w:proofErr w:type="spellStart"/>
      <w:r>
        <w:t>enterprises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sectors</w:t>
      </w:r>
      <w:proofErr w:type="spellEnd"/>
      <w:r>
        <w:t>.</w:t>
      </w:r>
    </w:p>
    <w:p w:rsidR="00BE5B10" w:rsidRDefault="00BE5B10" w:rsidP="00BE5B10">
      <w:pPr>
        <w:jc w:val="both"/>
      </w:pPr>
      <w:proofErr w:type="spellStart"/>
      <w:r>
        <w:t>More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mobilise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alliances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e.g</w:t>
      </w:r>
      <w:proofErr w:type="spellEnd"/>
      <w:r>
        <w:t>. on: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in </w:t>
      </w:r>
      <w:proofErr w:type="spellStart"/>
      <w:r>
        <w:t>key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Critical </w:t>
      </w:r>
      <w:proofErr w:type="spellStart"/>
      <w:r>
        <w:t>Industrial</w:t>
      </w:r>
      <w:proofErr w:type="spellEnd"/>
      <w:r>
        <w:t xml:space="preserve"> Applications of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>;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of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matchmaking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start</w:t>
      </w:r>
      <w:proofErr w:type="gramEnd"/>
      <w:r>
        <w:t>-</w:t>
      </w:r>
      <w:proofErr w:type="spellStart"/>
      <w:r>
        <w:t>ups</w:t>
      </w:r>
      <w:proofErr w:type="spellEnd"/>
      <w:r>
        <w:t xml:space="preserve">,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mentoring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Presidencies</w:t>
      </w:r>
      <w:proofErr w:type="spellEnd"/>
      <w:r>
        <w:t xml:space="preserve">,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Challenge </w:t>
      </w:r>
      <w:proofErr w:type="spellStart"/>
      <w:r>
        <w:t>initiative</w:t>
      </w:r>
      <w:proofErr w:type="spellEnd"/>
      <w:r>
        <w:t xml:space="preserve">, </w:t>
      </w:r>
      <w:proofErr w:type="spellStart"/>
      <w:r>
        <w:t>sectoral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Enterprise Europe Network (EEN), </w:t>
      </w:r>
      <w:proofErr w:type="spellStart"/>
      <w:r>
        <w:t>the</w:t>
      </w:r>
      <w:proofErr w:type="spellEnd"/>
      <w:r>
        <w:t xml:space="preserve"> Network of SME </w:t>
      </w:r>
      <w:proofErr w:type="spellStart"/>
      <w:r>
        <w:t>Envoys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Hubs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Clusters</w:t>
      </w:r>
      <w:proofErr w:type="spellEnd"/>
      <w:r>
        <w:t>.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 GDPR,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, AI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Platform </w:t>
      </w:r>
      <w:proofErr w:type="spellStart"/>
      <w:r>
        <w:t>to</w:t>
      </w:r>
      <w:proofErr w:type="spellEnd"/>
      <w:r>
        <w:t xml:space="preserve"> Business (P2B) </w:t>
      </w:r>
      <w:proofErr w:type="spellStart"/>
      <w:r>
        <w:t>regulation</w:t>
      </w:r>
      <w:proofErr w:type="spellEnd"/>
      <w:r>
        <w:t xml:space="preserve">, </w:t>
      </w:r>
      <w:proofErr w:type="spellStart"/>
      <w:r>
        <w:t>cybersecurity</w:t>
      </w:r>
      <w:proofErr w:type="spellEnd"/>
      <w:r>
        <w:t xml:space="preserve">, </w:t>
      </w:r>
      <w:proofErr w:type="spellStart"/>
      <w:r>
        <w:t>copyright</w:t>
      </w:r>
      <w:proofErr w:type="spellEnd"/>
      <w:r>
        <w:t xml:space="preserve">, IPR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patents</w:t>
      </w:r>
      <w:proofErr w:type="spellEnd"/>
      <w:r>
        <w:t xml:space="preserve"> (</w:t>
      </w:r>
      <w:proofErr w:type="spellStart"/>
      <w:r>
        <w:t>SEPs</w:t>
      </w:r>
      <w:proofErr w:type="spellEnd"/>
      <w:r>
        <w:t xml:space="preserve">) </w:t>
      </w:r>
      <w:proofErr w:type="spellStart"/>
      <w:r>
        <w:t>etc</w:t>
      </w:r>
      <w:proofErr w:type="spellEnd"/>
      <w:r>
        <w:t>.).</w:t>
      </w:r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Indicative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implementation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timetable</w:t>
      </w:r>
      <w:proofErr w:type="spellEnd"/>
      <w:r w:rsidRPr="00087734">
        <w:rPr>
          <w:b/>
          <w:bCs/>
          <w:i/>
          <w:iCs/>
          <w:sz w:val="23"/>
          <w:szCs w:val="23"/>
        </w:rPr>
        <w:t>: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>: Q2 2020.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Award</w:t>
      </w:r>
      <w:proofErr w:type="spellEnd"/>
      <w:r>
        <w:t>: Q4 2020.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Signature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: Q4 2020.</w:t>
      </w:r>
    </w:p>
    <w:p w:rsidR="00BE5B10" w:rsidRDefault="00BE5B10" w:rsidP="00BE5B10">
      <w:pPr>
        <w:jc w:val="both"/>
      </w:pPr>
      <w:r>
        <w:t xml:space="preserve">- Total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: 24 </w:t>
      </w:r>
      <w:proofErr w:type="spellStart"/>
      <w:r>
        <w:t>months</w:t>
      </w:r>
      <w:proofErr w:type="spellEnd"/>
    </w:p>
    <w:p w:rsidR="00BE5B10" w:rsidRPr="00087734" w:rsidRDefault="00BE5B10" w:rsidP="00BE5B10">
      <w:pPr>
        <w:jc w:val="both"/>
        <w:rPr>
          <w:b/>
          <w:bCs/>
          <w:i/>
          <w:iCs/>
          <w:sz w:val="23"/>
          <w:szCs w:val="23"/>
        </w:rPr>
      </w:pPr>
      <w:proofErr w:type="spellStart"/>
      <w:r w:rsidRPr="00087734">
        <w:rPr>
          <w:b/>
          <w:bCs/>
          <w:i/>
          <w:iCs/>
          <w:sz w:val="23"/>
          <w:szCs w:val="23"/>
        </w:rPr>
        <w:t>Qualitative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and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quantitative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indicators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for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the</w:t>
      </w:r>
      <w:proofErr w:type="spellEnd"/>
      <w:r w:rsidRPr="00087734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087734">
        <w:rPr>
          <w:b/>
          <w:bCs/>
          <w:i/>
          <w:iCs/>
          <w:sz w:val="23"/>
          <w:szCs w:val="23"/>
        </w:rPr>
        <w:t>action</w:t>
      </w:r>
      <w:proofErr w:type="spellEnd"/>
      <w:r w:rsidRPr="00087734">
        <w:rPr>
          <w:b/>
          <w:bCs/>
          <w:i/>
          <w:iCs/>
          <w:sz w:val="23"/>
          <w:szCs w:val="23"/>
        </w:rPr>
        <w:t>: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, </w:t>
      </w:r>
      <w:proofErr w:type="spellStart"/>
      <w:r>
        <w:t>soundness</w:t>
      </w:r>
      <w:proofErr w:type="spellEnd"/>
      <w:r>
        <w:t xml:space="preserve"> of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of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matchmaking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start</w:t>
      </w:r>
      <w:proofErr w:type="gramEnd"/>
      <w:r>
        <w:t>-</w:t>
      </w:r>
      <w:proofErr w:type="spellStart"/>
      <w:r>
        <w:t>ups</w:t>
      </w:r>
      <w:proofErr w:type="spellEnd"/>
      <w:r>
        <w:t xml:space="preserve">, </w:t>
      </w:r>
      <w:proofErr w:type="spellStart"/>
      <w:r w:rsidRPr="00087734">
        <w:rPr>
          <w:b/>
          <w:bCs/>
          <w:i/>
          <w:iCs/>
          <w:sz w:val="23"/>
          <w:szCs w:val="23"/>
        </w:rPr>
        <w:t>professional</w:t>
      </w:r>
      <w:proofErr w:type="spellEnd"/>
      <w:r>
        <w:t xml:space="preserve"> </w:t>
      </w:r>
      <w:proofErr w:type="spellStart"/>
      <w:r>
        <w:t>mentoring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actrivities</w:t>
      </w:r>
      <w:proofErr w:type="spellEnd"/>
      <w:r>
        <w:t>.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SMEs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makers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SMEs</w:t>
      </w:r>
      <w:proofErr w:type="spellEnd"/>
      <w:r>
        <w:t>.</w:t>
      </w:r>
    </w:p>
    <w:p w:rsidR="00BE5B10" w:rsidRDefault="00BE5B10" w:rsidP="00BE5B10">
      <w:pPr>
        <w:jc w:val="both"/>
      </w:pPr>
      <w:r>
        <w:t xml:space="preserve">-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academia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SMEs</w:t>
      </w:r>
      <w:proofErr w:type="spellEnd"/>
      <w:r>
        <w:t>.</w:t>
      </w:r>
    </w:p>
    <w:p w:rsidR="00D12EBF" w:rsidRPr="00763635" w:rsidRDefault="00BE5B10" w:rsidP="00763635">
      <w:pPr>
        <w:jc w:val="both"/>
        <w:rPr>
          <w:sz w:val="20"/>
        </w:rPr>
      </w:pPr>
      <w:r w:rsidRPr="004E34DC">
        <w:rPr>
          <w:sz w:val="20"/>
        </w:rPr>
        <w:t xml:space="preserve">- </w:t>
      </w:r>
      <w:proofErr w:type="spellStart"/>
      <w:r w:rsidRPr="004E34DC">
        <w:rPr>
          <w:sz w:val="20"/>
        </w:rPr>
        <w:t>Increased</w:t>
      </w:r>
      <w:proofErr w:type="spellEnd"/>
      <w:r w:rsidRPr="004E34DC">
        <w:rPr>
          <w:sz w:val="20"/>
        </w:rPr>
        <w:t xml:space="preserve"> </w:t>
      </w:r>
      <w:proofErr w:type="spellStart"/>
      <w:r w:rsidRPr="004E34DC">
        <w:rPr>
          <w:sz w:val="20"/>
        </w:rPr>
        <w:t>level</w:t>
      </w:r>
      <w:proofErr w:type="spellEnd"/>
      <w:r w:rsidRPr="004E34DC">
        <w:rPr>
          <w:sz w:val="20"/>
        </w:rPr>
        <w:t xml:space="preserve"> of </w:t>
      </w:r>
      <w:proofErr w:type="spellStart"/>
      <w:r w:rsidRPr="004E34DC">
        <w:rPr>
          <w:sz w:val="20"/>
        </w:rPr>
        <w:t>technological</w:t>
      </w:r>
      <w:proofErr w:type="spellEnd"/>
      <w:r w:rsidRPr="004E34DC">
        <w:rPr>
          <w:sz w:val="20"/>
        </w:rPr>
        <w:t xml:space="preserve"> </w:t>
      </w:r>
      <w:proofErr w:type="spellStart"/>
      <w:r w:rsidRPr="004E34DC">
        <w:rPr>
          <w:sz w:val="20"/>
        </w:rPr>
        <w:t>maturity</w:t>
      </w:r>
      <w:proofErr w:type="spellEnd"/>
      <w:r w:rsidRPr="004E34DC">
        <w:rPr>
          <w:sz w:val="20"/>
        </w:rPr>
        <w:t xml:space="preserve">, </w:t>
      </w:r>
      <w:proofErr w:type="spellStart"/>
      <w:r w:rsidRPr="004E34DC">
        <w:rPr>
          <w:sz w:val="20"/>
        </w:rPr>
        <w:t>growth</w:t>
      </w:r>
      <w:proofErr w:type="spellEnd"/>
      <w:r w:rsidRPr="004E34DC">
        <w:rPr>
          <w:sz w:val="20"/>
        </w:rPr>
        <w:t xml:space="preserve"> </w:t>
      </w:r>
      <w:proofErr w:type="spellStart"/>
      <w:r w:rsidRPr="004E34DC">
        <w:rPr>
          <w:sz w:val="20"/>
        </w:rPr>
        <w:t>and</w:t>
      </w:r>
      <w:proofErr w:type="spellEnd"/>
      <w:r w:rsidRPr="004E34DC">
        <w:rPr>
          <w:sz w:val="20"/>
        </w:rPr>
        <w:t xml:space="preserve"> </w:t>
      </w:r>
      <w:proofErr w:type="spellStart"/>
      <w:r w:rsidRPr="004E34DC">
        <w:rPr>
          <w:sz w:val="20"/>
        </w:rPr>
        <w:t>competitiveness</w:t>
      </w:r>
      <w:proofErr w:type="spellEnd"/>
      <w:r w:rsidRPr="004E34DC">
        <w:rPr>
          <w:sz w:val="20"/>
        </w:rPr>
        <w:t xml:space="preserve"> of </w:t>
      </w:r>
      <w:proofErr w:type="spellStart"/>
      <w:r w:rsidRPr="004E34DC">
        <w:rPr>
          <w:sz w:val="20"/>
        </w:rPr>
        <w:t>SMEs</w:t>
      </w:r>
      <w:proofErr w:type="spellEnd"/>
      <w:r w:rsidRPr="004E34DC">
        <w:rPr>
          <w:sz w:val="20"/>
        </w:rPr>
        <w:t>.</w:t>
      </w:r>
    </w:p>
    <w:sectPr w:rsidR="00D12EBF" w:rsidRPr="00763635" w:rsidSect="00003B57">
      <w:pgSz w:w="11906" w:h="16838" w:code="9"/>
      <w:pgMar w:top="1276" w:right="84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3D9"/>
    <w:multiLevelType w:val="hybridMultilevel"/>
    <w:tmpl w:val="9CF6F030"/>
    <w:lvl w:ilvl="0" w:tplc="33384EB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95"/>
    <w:rsid w:val="000E5EDD"/>
    <w:rsid w:val="00155F1B"/>
    <w:rsid w:val="00176FC7"/>
    <w:rsid w:val="00180095"/>
    <w:rsid w:val="00332CA0"/>
    <w:rsid w:val="003F37E4"/>
    <w:rsid w:val="00425F5B"/>
    <w:rsid w:val="004D6C97"/>
    <w:rsid w:val="004E34DC"/>
    <w:rsid w:val="00596628"/>
    <w:rsid w:val="006076CD"/>
    <w:rsid w:val="00677ABD"/>
    <w:rsid w:val="00763635"/>
    <w:rsid w:val="008A4B51"/>
    <w:rsid w:val="008F5E50"/>
    <w:rsid w:val="009738C5"/>
    <w:rsid w:val="009B72C4"/>
    <w:rsid w:val="009C3BC3"/>
    <w:rsid w:val="00B26E78"/>
    <w:rsid w:val="00B6754F"/>
    <w:rsid w:val="00B75A2E"/>
    <w:rsid w:val="00BC3862"/>
    <w:rsid w:val="00BE5B10"/>
    <w:rsid w:val="00C9588F"/>
    <w:rsid w:val="00D12EBF"/>
    <w:rsid w:val="00D7270A"/>
    <w:rsid w:val="00D949A4"/>
    <w:rsid w:val="00DF4C8D"/>
    <w:rsid w:val="00D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C275"/>
  <w15:chartTrackingRefBased/>
  <w15:docId w15:val="{4653E8CA-5453-47AE-8422-6DE1AC42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5B1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9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0A4A-59CB-44B6-8D56-7BA30D8B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Sahin</dc:creator>
  <cp:keywords/>
  <dc:description/>
  <cp:lastModifiedBy>Can Turpcu</cp:lastModifiedBy>
  <cp:revision>3</cp:revision>
  <dcterms:created xsi:type="dcterms:W3CDTF">2020-07-13T13:21:00Z</dcterms:created>
  <dcterms:modified xsi:type="dcterms:W3CDTF">2020-07-14T08:54:00Z</dcterms:modified>
</cp:coreProperties>
</file>