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D79D9D" w14:textId="77777777" w:rsidR="00D02DDC" w:rsidRPr="007D7CF8" w:rsidRDefault="009B0B01" w:rsidP="00B01293">
      <w:pPr>
        <w:pStyle w:val="KonuBal"/>
        <w:jc w:val="center"/>
        <w:rPr>
          <w:rFonts w:ascii="Times New Roman" w:hAnsi="Times New Roman" w:cs="Times New Roman"/>
          <w:b/>
          <w:color w:val="1F3864" w:themeColor="accent5" w:themeShade="80"/>
        </w:rPr>
      </w:pPr>
      <w:r w:rsidRPr="007D7CF8">
        <w:rPr>
          <w:rFonts w:ascii="Times New Roman" w:hAnsi="Times New Roman" w:cs="Times New Roman"/>
          <w:b/>
          <w:color w:val="1F3864" w:themeColor="accent5" w:themeShade="80"/>
        </w:rPr>
        <w:t>BİRLİK PROGRAMLARI AÇIK ÇAĞRILAR</w:t>
      </w:r>
      <w:r w:rsidR="005D452E" w:rsidRPr="007D7CF8">
        <w:rPr>
          <w:rStyle w:val="DipnotBavurusu"/>
          <w:rFonts w:ascii="Times New Roman" w:hAnsi="Times New Roman" w:cs="Times New Roman"/>
          <w:b/>
          <w:color w:val="1F3864" w:themeColor="accent5" w:themeShade="80"/>
        </w:rPr>
        <w:footnoteReference w:id="1"/>
      </w:r>
    </w:p>
    <w:p w14:paraId="1CC66874" w14:textId="77777777" w:rsidR="009B0B01" w:rsidRPr="007D7CF8" w:rsidRDefault="009B0B01"/>
    <w:tbl>
      <w:tblPr>
        <w:tblStyle w:val="TabloKlavuzu"/>
        <w:tblW w:w="0" w:type="auto"/>
        <w:tblLook w:val="04A0" w:firstRow="1" w:lastRow="0" w:firstColumn="1" w:lastColumn="0" w:noHBand="0" w:noVBand="1"/>
      </w:tblPr>
      <w:tblGrid>
        <w:gridCol w:w="1975"/>
        <w:gridCol w:w="3174"/>
        <w:gridCol w:w="2748"/>
        <w:gridCol w:w="2343"/>
        <w:gridCol w:w="3754"/>
      </w:tblGrid>
      <w:tr w:rsidR="00B01293" w:rsidRPr="007D7CF8" w14:paraId="0E6FEDAB" w14:textId="77777777" w:rsidTr="00510B70">
        <w:tc>
          <w:tcPr>
            <w:tcW w:w="1975" w:type="dxa"/>
            <w:shd w:val="clear" w:color="auto" w:fill="1F3864" w:themeFill="accent5" w:themeFillShade="80"/>
          </w:tcPr>
          <w:p w14:paraId="02A1EA82" w14:textId="77777777" w:rsidR="009B0B01" w:rsidRPr="007D7CF8" w:rsidRDefault="009F070D">
            <w:r w:rsidRPr="007D7CF8">
              <w:rPr>
                <w:b/>
              </w:rPr>
              <w:t>Program Adı</w:t>
            </w:r>
          </w:p>
        </w:tc>
        <w:tc>
          <w:tcPr>
            <w:tcW w:w="3174" w:type="dxa"/>
            <w:shd w:val="clear" w:color="auto" w:fill="1F3864" w:themeFill="accent5" w:themeFillShade="80"/>
          </w:tcPr>
          <w:p w14:paraId="18AE31D4" w14:textId="77777777" w:rsidR="009B0B01" w:rsidRPr="007D7CF8" w:rsidRDefault="009B0B01">
            <w:pPr>
              <w:rPr>
                <w:b/>
              </w:rPr>
            </w:pPr>
            <w:r w:rsidRPr="007D7CF8">
              <w:rPr>
                <w:b/>
              </w:rPr>
              <w:t>Çağrı Başlığı ve Amaçlar</w:t>
            </w:r>
          </w:p>
        </w:tc>
        <w:tc>
          <w:tcPr>
            <w:tcW w:w="2748" w:type="dxa"/>
            <w:shd w:val="clear" w:color="auto" w:fill="1F3864" w:themeFill="accent5" w:themeFillShade="80"/>
          </w:tcPr>
          <w:p w14:paraId="6DBA591F" w14:textId="77777777" w:rsidR="009B0B01" w:rsidRPr="007D7CF8" w:rsidRDefault="009B0B01" w:rsidP="009B0B01">
            <w:pPr>
              <w:rPr>
                <w:b/>
              </w:rPr>
            </w:pPr>
            <w:r w:rsidRPr="007D7CF8">
              <w:rPr>
                <w:b/>
              </w:rPr>
              <w:t xml:space="preserve">Uygun Başvuru Sahipleri: </w:t>
            </w:r>
          </w:p>
          <w:p w14:paraId="20F9F991" w14:textId="77777777" w:rsidR="009B0B01" w:rsidRPr="007D7CF8" w:rsidRDefault="009B0B01"/>
        </w:tc>
        <w:tc>
          <w:tcPr>
            <w:tcW w:w="2343" w:type="dxa"/>
            <w:shd w:val="clear" w:color="auto" w:fill="1F3864" w:themeFill="accent5" w:themeFillShade="80"/>
          </w:tcPr>
          <w:p w14:paraId="30E7FA88" w14:textId="77777777" w:rsidR="009B0B01" w:rsidRPr="007D7CF8" w:rsidRDefault="009B0B01" w:rsidP="009B0B01">
            <w:pPr>
              <w:rPr>
                <w:b/>
              </w:rPr>
            </w:pPr>
            <w:r w:rsidRPr="007D7CF8">
              <w:rPr>
                <w:b/>
              </w:rPr>
              <w:t>Finansman:</w:t>
            </w:r>
          </w:p>
          <w:p w14:paraId="4E82F87D" w14:textId="77777777" w:rsidR="009B0B01" w:rsidRPr="007D7CF8" w:rsidRDefault="009B0B01"/>
        </w:tc>
        <w:tc>
          <w:tcPr>
            <w:tcW w:w="3754" w:type="dxa"/>
            <w:shd w:val="clear" w:color="auto" w:fill="1F3864" w:themeFill="accent5" w:themeFillShade="80"/>
          </w:tcPr>
          <w:p w14:paraId="1183BF63" w14:textId="77777777" w:rsidR="009B0B01" w:rsidRPr="007D7CF8" w:rsidRDefault="009B0B01" w:rsidP="009B0B01">
            <w:pPr>
              <w:rPr>
                <w:b/>
              </w:rPr>
            </w:pPr>
            <w:r w:rsidRPr="007D7CF8">
              <w:rPr>
                <w:b/>
              </w:rPr>
              <w:t xml:space="preserve">Son Başvuru Tarihi ve Başvuru </w:t>
            </w:r>
            <w:r w:rsidR="00995920" w:rsidRPr="007D7CF8">
              <w:rPr>
                <w:b/>
              </w:rPr>
              <w:t>Bilgileri</w:t>
            </w:r>
          </w:p>
          <w:p w14:paraId="0651E2A1" w14:textId="77777777" w:rsidR="009B0B01" w:rsidRPr="007D7CF8" w:rsidRDefault="009B0B01"/>
        </w:tc>
      </w:tr>
      <w:tr w:rsidR="00013198" w:rsidRPr="007D7CF8" w14:paraId="15590EAC" w14:textId="77777777" w:rsidTr="00013198">
        <w:tc>
          <w:tcPr>
            <w:tcW w:w="13994" w:type="dxa"/>
            <w:gridSpan w:val="5"/>
            <w:shd w:val="clear" w:color="auto" w:fill="D0CECE" w:themeFill="background2" w:themeFillShade="E6"/>
          </w:tcPr>
          <w:p w14:paraId="7E8026AF" w14:textId="3C81CE06" w:rsidR="00013198" w:rsidRPr="00013198" w:rsidRDefault="00013198" w:rsidP="00765877">
            <w:pPr>
              <w:rPr>
                <w:b/>
                <w:bCs/>
                <w:sz w:val="22"/>
                <w:szCs w:val="22"/>
              </w:rPr>
            </w:pPr>
            <w:bookmarkStart w:id="0" w:name="_GoBack"/>
            <w:bookmarkEnd w:id="0"/>
            <w:r w:rsidRPr="00013198">
              <w:rPr>
                <w:b/>
                <w:bCs/>
                <w:color w:val="FF0000"/>
                <w:sz w:val="22"/>
                <w:szCs w:val="22"/>
              </w:rPr>
              <w:t xml:space="preserve">EASI Programı </w:t>
            </w:r>
            <w:r w:rsidRPr="00013198">
              <w:rPr>
                <w:b/>
                <w:bCs/>
                <w:color w:val="FF0000"/>
                <w:sz w:val="22"/>
                <w:szCs w:val="22"/>
                <w:u w:val="single"/>
              </w:rPr>
              <w:t>2020 yılında 49 milyon Avroyu aşkın hibe</w:t>
            </w:r>
            <w:r w:rsidRPr="00013198">
              <w:rPr>
                <w:b/>
                <w:bCs/>
                <w:color w:val="FF0000"/>
                <w:sz w:val="22"/>
                <w:szCs w:val="22"/>
              </w:rPr>
              <w:t xml:space="preserve"> tahsisi sağlayacaktır. Ülkemiz kurum kuruluşlarının mevcut açık çağrılar için toplam bütçesi </w:t>
            </w:r>
            <w:r w:rsidRPr="00013198">
              <w:rPr>
                <w:b/>
                <w:bCs/>
                <w:color w:val="FF0000"/>
                <w:sz w:val="22"/>
                <w:szCs w:val="22"/>
                <w:u w:val="single"/>
              </w:rPr>
              <w:t>2</w:t>
            </w:r>
            <w:r w:rsidR="00345F8E">
              <w:rPr>
                <w:b/>
                <w:bCs/>
                <w:color w:val="FF0000"/>
                <w:sz w:val="22"/>
                <w:szCs w:val="22"/>
                <w:u w:val="single"/>
              </w:rPr>
              <w:t>0</w:t>
            </w:r>
            <w:r w:rsidRPr="00013198">
              <w:rPr>
                <w:b/>
                <w:bCs/>
                <w:color w:val="FF0000"/>
                <w:sz w:val="22"/>
                <w:szCs w:val="22"/>
                <w:u w:val="single"/>
              </w:rPr>
              <w:t xml:space="preserve"> milyon Avroy</w:t>
            </w:r>
            <w:r w:rsidR="00765877">
              <w:rPr>
                <w:b/>
                <w:bCs/>
                <w:color w:val="FF0000"/>
                <w:sz w:val="22"/>
                <w:szCs w:val="22"/>
                <w:u w:val="single"/>
              </w:rPr>
              <w:t>u aşkın</w:t>
            </w:r>
            <w:r w:rsidRPr="00013198">
              <w:rPr>
                <w:b/>
                <w:bCs/>
                <w:color w:val="FF0000"/>
                <w:sz w:val="22"/>
                <w:szCs w:val="22"/>
                <w:u w:val="single"/>
              </w:rPr>
              <w:t xml:space="preserve"> kaynağa</w:t>
            </w:r>
            <w:r w:rsidRPr="00013198">
              <w:rPr>
                <w:b/>
                <w:bCs/>
                <w:color w:val="FF0000"/>
                <w:sz w:val="22"/>
                <w:szCs w:val="22"/>
              </w:rPr>
              <w:t xml:space="preserve"> ulaşma </w:t>
            </w:r>
            <w:proofErr w:type="gramStart"/>
            <w:r w:rsidRPr="00013198">
              <w:rPr>
                <w:b/>
                <w:bCs/>
                <w:color w:val="FF0000"/>
                <w:sz w:val="22"/>
                <w:szCs w:val="22"/>
              </w:rPr>
              <w:t>imkanı</w:t>
            </w:r>
            <w:proofErr w:type="gramEnd"/>
            <w:r w:rsidRPr="00013198">
              <w:rPr>
                <w:b/>
                <w:bCs/>
                <w:color w:val="FF0000"/>
                <w:sz w:val="22"/>
                <w:szCs w:val="22"/>
              </w:rPr>
              <w:t xml:space="preserve"> vardır.</w:t>
            </w:r>
          </w:p>
        </w:tc>
      </w:tr>
      <w:tr w:rsidR="00510B70" w:rsidRPr="00F4630A" w14:paraId="4D7CDD7E" w14:textId="77777777" w:rsidTr="00510B70">
        <w:tc>
          <w:tcPr>
            <w:tcW w:w="1975" w:type="dxa"/>
            <w:shd w:val="clear" w:color="auto" w:fill="D0CECE" w:themeFill="background2" w:themeFillShade="E6"/>
          </w:tcPr>
          <w:p w14:paraId="05EB3ECC" w14:textId="77777777" w:rsidR="00510B70" w:rsidRPr="007D7CF8" w:rsidRDefault="00510B70" w:rsidP="00510B70">
            <w:pPr>
              <w:rPr>
                <w:b/>
                <w:sz w:val="22"/>
                <w:szCs w:val="22"/>
              </w:rPr>
            </w:pPr>
            <w:r w:rsidRPr="007D7CF8">
              <w:rPr>
                <w:b/>
                <w:sz w:val="22"/>
                <w:szCs w:val="22"/>
              </w:rPr>
              <w:t>EASI</w:t>
            </w:r>
          </w:p>
          <w:p w14:paraId="2CD4CAC3" w14:textId="77777777" w:rsidR="00510B70" w:rsidRPr="007D7CF8" w:rsidRDefault="00510B70" w:rsidP="00510B70">
            <w:pPr>
              <w:rPr>
                <w:b/>
                <w:sz w:val="22"/>
                <w:szCs w:val="22"/>
              </w:rPr>
            </w:pPr>
          </w:p>
        </w:tc>
        <w:tc>
          <w:tcPr>
            <w:tcW w:w="3174" w:type="dxa"/>
            <w:shd w:val="clear" w:color="auto" w:fill="D0CECE" w:themeFill="background2" w:themeFillShade="E6"/>
          </w:tcPr>
          <w:p w14:paraId="7A736C95" w14:textId="77777777" w:rsidR="00510B70" w:rsidRPr="007D7CF8" w:rsidRDefault="006B60E5" w:rsidP="00510B70">
            <w:pPr>
              <w:rPr>
                <w:b/>
                <w:bCs/>
              </w:rPr>
            </w:pPr>
            <w:r w:rsidRPr="007D7CF8">
              <w:rPr>
                <w:b/>
                <w:bCs/>
              </w:rPr>
              <w:t xml:space="preserve">Sosyal Diyalog için Destek </w:t>
            </w:r>
            <w:r w:rsidR="00F20636" w:rsidRPr="007D7CF8">
              <w:rPr>
                <w:b/>
                <w:bCs/>
              </w:rPr>
              <w:t xml:space="preserve">Teklif Çağrısı </w:t>
            </w:r>
            <w:r w:rsidRPr="007D7CF8">
              <w:rPr>
                <w:b/>
                <w:bCs/>
              </w:rPr>
              <w:t>(VP2020/01)</w:t>
            </w:r>
          </w:p>
          <w:p w14:paraId="391996DA" w14:textId="77777777" w:rsidR="003843B7" w:rsidRPr="007D7CF8" w:rsidRDefault="003843B7" w:rsidP="00510B70"/>
          <w:p w14:paraId="25BCF374" w14:textId="77777777" w:rsidR="003843B7" w:rsidRPr="007D7CF8" w:rsidRDefault="003843B7" w:rsidP="00510B70">
            <w:r w:rsidRPr="007D7CF8">
              <w:t>Bu çağrı, istihdam, sosyal ve ekonomi ile ilgili konularındaki zorluklara Sosyal Diyalog sistemenin adaptasyonunu güçlendirilmesinie destek olmayı hedeflenmektedir.</w:t>
            </w:r>
          </w:p>
          <w:p w14:paraId="5CD45CD7" w14:textId="77777777" w:rsidR="006B60E5" w:rsidRPr="007D7CF8" w:rsidRDefault="006B60E5" w:rsidP="00510B70"/>
        </w:tc>
        <w:tc>
          <w:tcPr>
            <w:tcW w:w="2748" w:type="dxa"/>
            <w:shd w:val="clear" w:color="auto" w:fill="D0CECE" w:themeFill="background2" w:themeFillShade="E6"/>
          </w:tcPr>
          <w:p w14:paraId="59FA8AAE" w14:textId="77777777" w:rsidR="00510B70" w:rsidRPr="007D7CF8" w:rsidRDefault="003843B7" w:rsidP="00510B70">
            <w:pPr>
              <w:rPr>
                <w:sz w:val="22"/>
                <w:szCs w:val="22"/>
              </w:rPr>
            </w:pPr>
            <w:r w:rsidRPr="007D7CF8">
              <w:rPr>
                <w:sz w:val="22"/>
                <w:szCs w:val="22"/>
              </w:rPr>
              <w:t xml:space="preserve">Konsorsiyumda yer alan başvuru sahipleri tüzel kişi olmalıdır. Söz konusu tüzel kişiler; </w:t>
            </w:r>
          </w:p>
          <w:p w14:paraId="7BA72899" w14:textId="77777777" w:rsidR="003843B7" w:rsidRPr="007D7CF8" w:rsidRDefault="003843B7" w:rsidP="00510B70">
            <w:pPr>
              <w:rPr>
                <w:sz w:val="22"/>
                <w:szCs w:val="22"/>
              </w:rPr>
            </w:pPr>
          </w:p>
          <w:p w14:paraId="56CD6B4B" w14:textId="77777777" w:rsidR="003843B7" w:rsidRPr="007D7CF8" w:rsidRDefault="003843B7" w:rsidP="00F20636">
            <w:pPr>
              <w:spacing w:after="200"/>
              <w:jc w:val="both"/>
              <w:rPr>
                <w:rFonts w:eastAsia="Calibri"/>
                <w:b/>
                <w:bCs/>
                <w:u w:val="single"/>
              </w:rPr>
            </w:pPr>
            <w:r w:rsidRPr="007D7CF8">
              <w:rPr>
                <w:rFonts w:eastAsia="Calibri"/>
                <w:b/>
                <w:bCs/>
              </w:rPr>
              <w:t>Tek başvur</w:t>
            </w:r>
            <w:r w:rsidR="00F20636" w:rsidRPr="007D7CF8">
              <w:rPr>
                <w:rFonts w:eastAsia="Calibri"/>
                <w:b/>
                <w:bCs/>
              </w:rPr>
              <w:t>u</w:t>
            </w:r>
            <w:r w:rsidRPr="007D7CF8">
              <w:rPr>
                <w:rFonts w:eastAsia="Calibri"/>
                <w:b/>
                <w:bCs/>
              </w:rPr>
              <w:t xml:space="preserve"> sahibi</w:t>
            </w:r>
            <w:r w:rsidR="00F20636" w:rsidRPr="007D7CF8">
              <w:rPr>
                <w:rFonts w:eastAsia="Calibri"/>
                <w:b/>
                <w:bCs/>
              </w:rPr>
              <w:t xml:space="preserve"> olursa;</w:t>
            </w:r>
            <w:r w:rsidRPr="007D7CF8">
              <w:rPr>
                <w:rFonts w:eastAsia="Calibri"/>
                <w:bCs/>
              </w:rPr>
              <w:t xml:space="preserve"> Avrupa düzeyinde işçileri temsil eden sosyal ortak kuruluşu olmalıdır.</w:t>
            </w:r>
          </w:p>
          <w:p w14:paraId="219A03E0" w14:textId="0A9AA142" w:rsidR="003843B7" w:rsidRPr="007D7CF8" w:rsidRDefault="003843B7" w:rsidP="00F20636">
            <w:pPr>
              <w:spacing w:after="200"/>
              <w:jc w:val="both"/>
              <w:rPr>
                <w:rFonts w:eastAsia="Calibri"/>
              </w:rPr>
            </w:pPr>
            <w:r w:rsidRPr="007D7CF8">
              <w:rPr>
                <w:rFonts w:eastAsia="Calibri"/>
                <w:b/>
                <w:bCs/>
              </w:rPr>
              <w:t>Konsorsiyum</w:t>
            </w:r>
            <w:r w:rsidR="00F20636" w:rsidRPr="007D7CF8">
              <w:rPr>
                <w:rFonts w:eastAsia="Calibri"/>
                <w:b/>
                <w:bCs/>
              </w:rPr>
              <w:t xml:space="preserve"> olursa;</w:t>
            </w:r>
            <w:r w:rsidRPr="007D7CF8">
              <w:rPr>
                <w:rFonts w:eastAsia="Calibri"/>
                <w:b/>
                <w:bCs/>
              </w:rPr>
              <w:t xml:space="preserve"> (</w:t>
            </w:r>
            <w:r w:rsidRPr="007D7CF8">
              <w:rPr>
                <w:rFonts w:eastAsia="Calibri"/>
              </w:rPr>
              <w:t xml:space="preserve">En az 1 </w:t>
            </w:r>
            <w:r w:rsidR="00CE573C">
              <w:rPr>
                <w:rFonts w:eastAsia="Calibri"/>
              </w:rPr>
              <w:t>Lider başvuru sahibi</w:t>
            </w:r>
            <w:r w:rsidR="00CE573C" w:rsidRPr="007D7CF8">
              <w:rPr>
                <w:rFonts w:eastAsia="Calibri"/>
              </w:rPr>
              <w:t xml:space="preserve"> </w:t>
            </w:r>
            <w:r w:rsidRPr="007D7CF8">
              <w:rPr>
                <w:rFonts w:eastAsia="Calibri"/>
              </w:rPr>
              <w:t xml:space="preserve">1 </w:t>
            </w:r>
            <w:proofErr w:type="gramStart"/>
            <w:r w:rsidRPr="007D7CF8">
              <w:rPr>
                <w:rFonts w:eastAsia="Calibri"/>
              </w:rPr>
              <w:t>ortak  içermelidir</w:t>
            </w:r>
            <w:proofErr w:type="gramEnd"/>
            <w:r w:rsidRPr="007D7CF8">
              <w:rPr>
                <w:rFonts w:eastAsia="Calibri"/>
              </w:rPr>
              <w:t xml:space="preserve">. </w:t>
            </w:r>
            <w:r w:rsidR="00CE573C">
              <w:rPr>
                <w:rFonts w:eastAsia="Calibri"/>
              </w:rPr>
              <w:t>Lider başvuru sahibi</w:t>
            </w:r>
            <w:r w:rsidR="00CE573C" w:rsidRPr="007D7CF8">
              <w:rPr>
                <w:rFonts w:eastAsia="Calibri"/>
              </w:rPr>
              <w:t xml:space="preserve"> </w:t>
            </w:r>
            <w:r w:rsidRPr="007D7CF8">
              <w:rPr>
                <w:rFonts w:eastAsia="Calibri"/>
              </w:rPr>
              <w:t>/</w:t>
            </w:r>
            <w:proofErr w:type="gramStart"/>
            <w:r w:rsidRPr="007D7CF8">
              <w:rPr>
                <w:rFonts w:eastAsia="Calibri"/>
              </w:rPr>
              <w:t>konsorsiyum</w:t>
            </w:r>
            <w:proofErr w:type="gramEnd"/>
            <w:r w:rsidRPr="007D7CF8">
              <w:rPr>
                <w:rFonts w:eastAsia="Calibri"/>
              </w:rPr>
              <w:t xml:space="preserve"> lideri ulusal, bölgesel ya da Avrupa düzeyinde sosyal ortak kuruluşu olmalıdır.)</w:t>
            </w:r>
          </w:p>
          <w:p w14:paraId="2263DC8E" w14:textId="2F5832E7" w:rsidR="003843B7" w:rsidRPr="0010032E" w:rsidRDefault="00F20636" w:rsidP="0010032E">
            <w:pPr>
              <w:spacing w:after="200"/>
              <w:jc w:val="both"/>
              <w:rPr>
                <w:rFonts w:eastAsia="Calibri"/>
              </w:rPr>
            </w:pPr>
            <w:r w:rsidRPr="007D7CF8">
              <w:rPr>
                <w:rFonts w:eastAsia="Calibri"/>
              </w:rPr>
              <w:t xml:space="preserve">Çalışanları temsil eden bir sosyal ortak kuruluşu baş başvuru sahibi ise,  Proje ortağı işverenleri temsil </w:t>
            </w:r>
            <w:r w:rsidRPr="007D7CF8">
              <w:rPr>
                <w:rFonts w:eastAsia="Calibri"/>
              </w:rPr>
              <w:lastRenderedPageBreak/>
              <w:t>eden bir sosyal ortak kuruluşu olmalıdır.</w:t>
            </w:r>
          </w:p>
        </w:tc>
        <w:tc>
          <w:tcPr>
            <w:tcW w:w="2343" w:type="dxa"/>
            <w:shd w:val="clear" w:color="auto" w:fill="D0CECE" w:themeFill="background2" w:themeFillShade="E6"/>
          </w:tcPr>
          <w:p w14:paraId="6C110628" w14:textId="77777777" w:rsidR="00F20636" w:rsidRPr="007D7CF8" w:rsidRDefault="00F20636" w:rsidP="00F20636">
            <w:pPr>
              <w:widowControl w:val="0"/>
              <w:autoSpaceDE w:val="0"/>
              <w:autoSpaceDN w:val="0"/>
              <w:spacing w:before="5"/>
              <w:jc w:val="both"/>
              <w:rPr>
                <w:b/>
              </w:rPr>
            </w:pPr>
            <w:r w:rsidRPr="007D7CF8">
              <w:lastRenderedPageBreak/>
              <w:t xml:space="preserve">Bu çağrı altındaki </w:t>
            </w:r>
            <w:proofErr w:type="gramStart"/>
            <w:r w:rsidRPr="007D7CF8">
              <w:t>projelerin  finansmanı</w:t>
            </w:r>
            <w:proofErr w:type="gramEnd"/>
            <w:r w:rsidRPr="007D7CF8">
              <w:t xml:space="preserve"> için tahsis edilen toplam bütçe </w:t>
            </w:r>
            <w:r w:rsidRPr="007D7CF8">
              <w:rPr>
                <w:b/>
                <w:bCs/>
              </w:rPr>
              <w:t>6.</w:t>
            </w:r>
            <w:r w:rsidRPr="007D7CF8">
              <w:rPr>
                <w:b/>
              </w:rPr>
              <w:t>684.242 Avrodur.</w:t>
            </w:r>
          </w:p>
          <w:p w14:paraId="64261850" w14:textId="77777777" w:rsidR="00F20636" w:rsidRPr="007D7CF8" w:rsidRDefault="00F20636" w:rsidP="00F20636">
            <w:pPr>
              <w:widowControl w:val="0"/>
              <w:autoSpaceDE w:val="0"/>
              <w:autoSpaceDN w:val="0"/>
              <w:spacing w:before="5"/>
              <w:jc w:val="both"/>
            </w:pPr>
          </w:p>
          <w:p w14:paraId="247FAD53" w14:textId="77777777" w:rsidR="00F20636" w:rsidRPr="007D7CF8" w:rsidRDefault="00F20636" w:rsidP="00F20636">
            <w:pPr>
              <w:widowControl w:val="0"/>
              <w:autoSpaceDE w:val="0"/>
              <w:autoSpaceDN w:val="0"/>
              <w:spacing w:before="5"/>
              <w:jc w:val="both"/>
            </w:pPr>
            <w:r w:rsidRPr="007D7CF8">
              <w:t xml:space="preserve">AB’den talep edilecek hibe miktarı </w:t>
            </w:r>
            <w:r w:rsidRPr="007C36DA">
              <w:rPr>
                <w:b/>
                <w:bCs/>
              </w:rPr>
              <w:t>150.000 – 650.000 Avro</w:t>
            </w:r>
            <w:r w:rsidRPr="007D7CF8">
              <w:t xml:space="preserve"> arasında olmalıdır. </w:t>
            </w:r>
          </w:p>
          <w:p w14:paraId="51291115" w14:textId="77777777" w:rsidR="00F20636" w:rsidRPr="007D7CF8" w:rsidRDefault="00F20636" w:rsidP="00F20636">
            <w:pPr>
              <w:rPr>
                <w:rFonts w:eastAsia="Arial Unicode MS"/>
                <w:color w:val="000000"/>
                <w:bdr w:val="nil"/>
              </w:rPr>
            </w:pPr>
          </w:p>
          <w:p w14:paraId="2F813ADB" w14:textId="77777777" w:rsidR="00510B70" w:rsidRPr="007D7CF8" w:rsidRDefault="00F20636" w:rsidP="00F20636">
            <w:pPr>
              <w:rPr>
                <w:sz w:val="22"/>
                <w:szCs w:val="22"/>
              </w:rPr>
            </w:pPr>
            <w:r w:rsidRPr="007D7CF8">
              <w:rPr>
                <w:b/>
                <w:bCs/>
              </w:rPr>
              <w:t xml:space="preserve">Eş Finansman Oranı: </w:t>
            </w:r>
            <w:r w:rsidRPr="007D7CF8">
              <w:t>Bu teklif çağrısı altında, AB hibesi, projenin komisyonca kabul edilen toplam masrafların % 90'ını aşmamalıdır.</w:t>
            </w:r>
          </w:p>
        </w:tc>
        <w:tc>
          <w:tcPr>
            <w:tcW w:w="3754" w:type="dxa"/>
            <w:shd w:val="clear" w:color="auto" w:fill="D0CECE" w:themeFill="background2" w:themeFillShade="E6"/>
          </w:tcPr>
          <w:p w14:paraId="0BBBB070" w14:textId="1FD2CC23" w:rsidR="006B60E5" w:rsidRPr="007D7CF8" w:rsidRDefault="006B60E5" w:rsidP="006B60E5">
            <w:pPr>
              <w:rPr>
                <w:sz w:val="22"/>
                <w:szCs w:val="22"/>
              </w:rPr>
            </w:pPr>
            <w:r w:rsidRPr="007D7CF8">
              <w:rPr>
                <w:sz w:val="22"/>
                <w:szCs w:val="22"/>
              </w:rPr>
              <w:t xml:space="preserve">Son Başvuru tarihi: </w:t>
            </w:r>
            <w:r w:rsidR="008A062D">
              <w:rPr>
                <w:b/>
                <w:bCs/>
                <w:sz w:val="22"/>
                <w:szCs w:val="22"/>
              </w:rPr>
              <w:t xml:space="preserve">18 </w:t>
            </w:r>
            <w:proofErr w:type="gramStart"/>
            <w:r w:rsidR="008A062D">
              <w:rPr>
                <w:b/>
                <w:bCs/>
                <w:sz w:val="22"/>
                <w:szCs w:val="22"/>
              </w:rPr>
              <w:t>Haziran</w:t>
            </w:r>
            <w:r w:rsidRPr="007D7CF8">
              <w:rPr>
                <w:b/>
                <w:bCs/>
                <w:sz w:val="22"/>
                <w:szCs w:val="22"/>
              </w:rPr>
              <w:t xml:space="preserve"> </w:t>
            </w:r>
            <w:r w:rsidRPr="007D7CF8">
              <w:rPr>
                <w:b/>
                <w:sz w:val="22"/>
                <w:szCs w:val="22"/>
              </w:rPr>
              <w:t xml:space="preserve"> 2020</w:t>
            </w:r>
            <w:proofErr w:type="gramEnd"/>
            <w:r w:rsidRPr="007D7CF8">
              <w:rPr>
                <w:b/>
                <w:sz w:val="22"/>
                <w:szCs w:val="22"/>
              </w:rPr>
              <w:t xml:space="preserve"> </w:t>
            </w:r>
          </w:p>
          <w:p w14:paraId="3A6C7A1A" w14:textId="77777777" w:rsidR="006B60E5" w:rsidRPr="007D7CF8" w:rsidRDefault="006B60E5" w:rsidP="006B60E5">
            <w:pPr>
              <w:rPr>
                <w:sz w:val="22"/>
                <w:szCs w:val="22"/>
              </w:rPr>
            </w:pPr>
          </w:p>
          <w:p w14:paraId="6E9500DF" w14:textId="77777777" w:rsidR="006B60E5" w:rsidRPr="007D7CF8" w:rsidRDefault="006B60E5" w:rsidP="006B60E5">
            <w:pPr>
              <w:rPr>
                <w:sz w:val="22"/>
                <w:szCs w:val="22"/>
              </w:rPr>
            </w:pPr>
            <w:r w:rsidRPr="007D7CF8">
              <w:rPr>
                <w:sz w:val="22"/>
                <w:szCs w:val="22"/>
              </w:rPr>
              <w:t>Başvuru yapmadan önce “Başvuru Sahipleri İçin Rehber” doküman ve tüm detayları içeren</w:t>
            </w:r>
          </w:p>
          <w:p w14:paraId="654F6B83" w14:textId="77777777" w:rsidR="006B60E5" w:rsidRPr="00F4630A" w:rsidRDefault="006B60E5" w:rsidP="006B60E5">
            <w:pPr>
              <w:rPr>
                <w:sz w:val="22"/>
                <w:szCs w:val="22"/>
              </w:rPr>
            </w:pPr>
            <w:r w:rsidRPr="007D7CF8">
              <w:rPr>
                <w:sz w:val="22"/>
                <w:szCs w:val="22"/>
              </w:rPr>
              <w:t xml:space="preserve">“Çağrı Metni” tam olarak incelenmelidir. Çağrı metni ve diğer ilgili dokümanlar için </w:t>
            </w:r>
            <w:hyperlink r:id="rId8" w:history="1">
              <w:r w:rsidRPr="007D7CF8">
                <w:rPr>
                  <w:rStyle w:val="Kpr"/>
                  <w:sz w:val="22"/>
                  <w:szCs w:val="22"/>
                </w:rPr>
                <w:t>tıklayınız.</w:t>
              </w:r>
            </w:hyperlink>
            <w:r w:rsidRPr="00F4630A">
              <w:rPr>
                <w:sz w:val="22"/>
                <w:szCs w:val="22"/>
              </w:rPr>
              <w:t xml:space="preserve"> </w:t>
            </w:r>
          </w:p>
          <w:p w14:paraId="32DC6E36" w14:textId="77777777" w:rsidR="00510B70" w:rsidRPr="00995920" w:rsidRDefault="00510B70" w:rsidP="00510B70">
            <w:pPr>
              <w:rPr>
                <w:sz w:val="22"/>
                <w:szCs w:val="22"/>
              </w:rPr>
            </w:pPr>
          </w:p>
        </w:tc>
      </w:tr>
      <w:tr w:rsidR="00BC1A5A" w:rsidRPr="00F4630A" w14:paraId="28EE3F45" w14:textId="77777777" w:rsidTr="00BC1A5A">
        <w:trPr>
          <w:trHeight w:val="116"/>
        </w:trPr>
        <w:tc>
          <w:tcPr>
            <w:tcW w:w="1975" w:type="dxa"/>
            <w:shd w:val="clear" w:color="auto" w:fill="D0CECE" w:themeFill="background2" w:themeFillShade="E6"/>
          </w:tcPr>
          <w:p w14:paraId="3A44CCA2" w14:textId="6271D2E5" w:rsidR="00BC1A5A" w:rsidRPr="007D7CF8" w:rsidRDefault="00BC1A5A" w:rsidP="00510B70">
            <w:pPr>
              <w:rPr>
                <w:b/>
                <w:sz w:val="22"/>
                <w:szCs w:val="22"/>
              </w:rPr>
            </w:pPr>
          </w:p>
        </w:tc>
        <w:tc>
          <w:tcPr>
            <w:tcW w:w="3174" w:type="dxa"/>
            <w:shd w:val="clear" w:color="auto" w:fill="D0CECE" w:themeFill="background2" w:themeFillShade="E6"/>
          </w:tcPr>
          <w:p w14:paraId="7C6B3F29" w14:textId="26C93615" w:rsidR="00BC1A5A" w:rsidRPr="007D7CF8" w:rsidRDefault="00F12C47" w:rsidP="00510B70">
            <w:pPr>
              <w:rPr>
                <w:b/>
                <w:bCs/>
              </w:rPr>
            </w:pPr>
            <w:r w:rsidRPr="00F12C47">
              <w:rPr>
                <w:b/>
                <w:bCs/>
              </w:rPr>
              <w:t>Endüstriyel İlişkiler</w:t>
            </w:r>
            <w:r>
              <w:rPr>
                <w:b/>
                <w:bCs/>
              </w:rPr>
              <w:t xml:space="preserve"> Alanında </w:t>
            </w:r>
            <w:r w:rsidRPr="00F12C47">
              <w:rPr>
                <w:b/>
                <w:bCs/>
              </w:rPr>
              <w:t xml:space="preserve">Uzmanlığın İyileştirilmesi </w:t>
            </w:r>
            <w:r w:rsidRPr="007D7CF8">
              <w:rPr>
                <w:b/>
                <w:bCs/>
              </w:rPr>
              <w:t>Teklif Çağrısı (VP2020/0</w:t>
            </w:r>
            <w:r>
              <w:rPr>
                <w:b/>
                <w:bCs/>
              </w:rPr>
              <w:t>4</w:t>
            </w:r>
            <w:r w:rsidRPr="007D7CF8">
              <w:rPr>
                <w:b/>
                <w:bCs/>
              </w:rPr>
              <w:t>)</w:t>
            </w:r>
          </w:p>
        </w:tc>
        <w:tc>
          <w:tcPr>
            <w:tcW w:w="2748" w:type="dxa"/>
            <w:shd w:val="clear" w:color="auto" w:fill="D0CECE" w:themeFill="background2" w:themeFillShade="E6"/>
          </w:tcPr>
          <w:p w14:paraId="1C7AE3DE" w14:textId="3BDE8B8F" w:rsidR="00BC1A5A" w:rsidRDefault="00B34B50" w:rsidP="00510B70">
            <w:r w:rsidRPr="00E22011">
              <w:t>Başvuru sahipleri tüzel kişi olmalıdır.</w:t>
            </w:r>
          </w:p>
          <w:p w14:paraId="10214974" w14:textId="28651338" w:rsidR="00B34B50" w:rsidRPr="007D7CF8" w:rsidRDefault="00B34B50" w:rsidP="00B34B50">
            <w:pPr>
              <w:pStyle w:val="ListeParagraf"/>
              <w:numPr>
                <w:ilvl w:val="0"/>
                <w:numId w:val="12"/>
              </w:numPr>
              <w:spacing w:after="200"/>
              <w:contextualSpacing w:val="0"/>
              <w:jc w:val="both"/>
              <w:rPr>
                <w:rFonts w:eastAsia="Calibri"/>
                <w:b/>
                <w:bCs/>
                <w:u w:val="single"/>
              </w:rPr>
            </w:pPr>
            <w:r w:rsidRPr="007D7CF8">
              <w:rPr>
                <w:rFonts w:eastAsia="Calibri"/>
                <w:b/>
                <w:bCs/>
              </w:rPr>
              <w:t>Tek başvuru sahibi:</w:t>
            </w:r>
            <w:r w:rsidRPr="007D7CF8">
              <w:rPr>
                <w:rFonts w:eastAsia="Calibri"/>
                <w:bCs/>
              </w:rPr>
              <w:t xml:space="preserve"> </w:t>
            </w:r>
            <w:r>
              <w:rPr>
                <w:rFonts w:eastAsia="Calibri"/>
                <w:bCs/>
              </w:rPr>
              <w:t>U</w:t>
            </w:r>
            <w:r w:rsidRPr="00E22011">
              <w:rPr>
                <w:rFonts w:eastAsia="Calibri"/>
                <w:bCs/>
              </w:rPr>
              <w:t>luslarararası kuruluş olmalıdır.</w:t>
            </w:r>
          </w:p>
          <w:p w14:paraId="3962FFB5" w14:textId="01FE2447" w:rsidR="00B34B50" w:rsidRPr="0010032E" w:rsidRDefault="00B34B50" w:rsidP="00510B70">
            <w:pPr>
              <w:pStyle w:val="ListeParagraf"/>
              <w:numPr>
                <w:ilvl w:val="0"/>
                <w:numId w:val="13"/>
              </w:numPr>
              <w:spacing w:after="200"/>
              <w:contextualSpacing w:val="0"/>
              <w:jc w:val="both"/>
              <w:rPr>
                <w:rFonts w:eastAsia="Calibri"/>
                <w:szCs w:val="22"/>
              </w:rPr>
            </w:pPr>
            <w:r w:rsidRPr="007D7CF8">
              <w:rPr>
                <w:rFonts w:eastAsia="Calibri"/>
                <w:b/>
                <w:bCs/>
              </w:rPr>
              <w:t>Konsorsiyum (</w:t>
            </w:r>
            <w:r w:rsidRPr="00E22011">
              <w:rPr>
                <w:rFonts w:eastAsia="Calibri"/>
              </w:rPr>
              <w:t xml:space="preserve">En az 1 lider başvuru sahibi ve 1 ortak </w:t>
            </w:r>
            <w:proofErr w:type="gramStart"/>
            <w:r w:rsidRPr="00E22011">
              <w:rPr>
                <w:rFonts w:eastAsia="Calibri"/>
              </w:rPr>
              <w:t>kuruluş  içermelidir</w:t>
            </w:r>
            <w:proofErr w:type="gramEnd"/>
            <w:r w:rsidRPr="007D7CF8">
              <w:rPr>
                <w:rFonts w:eastAsia="Calibri"/>
              </w:rPr>
              <w:t xml:space="preserve"> içermelidir. </w:t>
            </w:r>
            <w:r w:rsidR="00CE573C" w:rsidRPr="00E22011">
              <w:rPr>
                <w:rFonts w:eastAsia="Calibri"/>
                <w:szCs w:val="22"/>
              </w:rPr>
              <w:t>Lider başvuru sahibi ve ortaklar kar amacı gütmeyen kuruluşlar olmalıdır. Örneğin; üniversiteler, araştırma kurumları, sosyal ortaklar, kamu kurumları, uluslararası kuruluşlar, Avrupa düzeyinde kuruluşlar</w:t>
            </w:r>
            <w:r w:rsidRPr="00CE573C">
              <w:rPr>
                <w:rFonts w:eastAsia="Calibri"/>
                <w:bCs/>
              </w:rPr>
              <w:t>.)</w:t>
            </w:r>
          </w:p>
        </w:tc>
        <w:tc>
          <w:tcPr>
            <w:tcW w:w="2343" w:type="dxa"/>
            <w:shd w:val="clear" w:color="auto" w:fill="D0CECE" w:themeFill="background2" w:themeFillShade="E6"/>
          </w:tcPr>
          <w:p w14:paraId="3BB68F6A" w14:textId="262A1D91" w:rsidR="00CE573C" w:rsidRPr="007D7CF8" w:rsidRDefault="00CE573C" w:rsidP="00CE573C">
            <w:pPr>
              <w:widowControl w:val="0"/>
              <w:autoSpaceDE w:val="0"/>
              <w:autoSpaceDN w:val="0"/>
              <w:spacing w:before="5"/>
              <w:jc w:val="both"/>
              <w:rPr>
                <w:b/>
              </w:rPr>
            </w:pPr>
            <w:r w:rsidRPr="007D7CF8">
              <w:t xml:space="preserve">Bu çağrı altındaki </w:t>
            </w:r>
            <w:proofErr w:type="gramStart"/>
            <w:r w:rsidRPr="007D7CF8">
              <w:t>projelerin  finansmanı</w:t>
            </w:r>
            <w:proofErr w:type="gramEnd"/>
            <w:r w:rsidRPr="007D7CF8">
              <w:t xml:space="preserve"> için tahsis edilen toplam bütçe </w:t>
            </w:r>
            <w:r w:rsidRPr="00E22011">
              <w:rPr>
                <w:b/>
                <w:bCs/>
              </w:rPr>
              <w:t>4 150 389</w:t>
            </w:r>
            <w:r w:rsidRPr="00E22011">
              <w:t xml:space="preserve"> </w:t>
            </w:r>
            <w:r w:rsidRPr="007D7CF8">
              <w:rPr>
                <w:b/>
              </w:rPr>
              <w:t>Avrodur.</w:t>
            </w:r>
          </w:p>
          <w:p w14:paraId="65A8A9F3" w14:textId="77777777" w:rsidR="00CE573C" w:rsidRPr="007D7CF8" w:rsidRDefault="00CE573C" w:rsidP="00CE573C">
            <w:pPr>
              <w:widowControl w:val="0"/>
              <w:autoSpaceDE w:val="0"/>
              <w:autoSpaceDN w:val="0"/>
              <w:spacing w:before="5"/>
              <w:jc w:val="both"/>
            </w:pPr>
          </w:p>
          <w:p w14:paraId="128CC452" w14:textId="4705E673" w:rsidR="00CE573C" w:rsidRPr="007D7CF8" w:rsidRDefault="00CE573C" w:rsidP="00CE573C">
            <w:pPr>
              <w:widowControl w:val="0"/>
              <w:autoSpaceDE w:val="0"/>
              <w:autoSpaceDN w:val="0"/>
              <w:spacing w:before="5"/>
              <w:jc w:val="both"/>
            </w:pPr>
            <w:r w:rsidRPr="007D7CF8">
              <w:t xml:space="preserve">AB’den talep edilecek hibe miktarı </w:t>
            </w:r>
            <w:r w:rsidRPr="007C36DA">
              <w:rPr>
                <w:b/>
                <w:bCs/>
              </w:rPr>
              <w:t>150.000 – 5</w:t>
            </w:r>
            <w:r>
              <w:rPr>
                <w:b/>
                <w:bCs/>
              </w:rPr>
              <w:t>0</w:t>
            </w:r>
            <w:r w:rsidRPr="007C36DA">
              <w:rPr>
                <w:b/>
                <w:bCs/>
              </w:rPr>
              <w:t>0.000 Avro</w:t>
            </w:r>
            <w:r w:rsidRPr="007D7CF8">
              <w:t xml:space="preserve"> arasında olmalıdır. </w:t>
            </w:r>
          </w:p>
          <w:p w14:paraId="3D5426A0" w14:textId="77777777" w:rsidR="00CE573C" w:rsidRPr="007D7CF8" w:rsidRDefault="00CE573C" w:rsidP="00CE573C">
            <w:pPr>
              <w:rPr>
                <w:rFonts w:eastAsia="Arial Unicode MS"/>
                <w:color w:val="000000"/>
                <w:bdr w:val="nil"/>
              </w:rPr>
            </w:pPr>
          </w:p>
          <w:p w14:paraId="25F88751" w14:textId="605AA1BD" w:rsidR="00BC1A5A" w:rsidRPr="007D7CF8" w:rsidRDefault="00CE573C" w:rsidP="00CE573C">
            <w:pPr>
              <w:widowControl w:val="0"/>
              <w:autoSpaceDE w:val="0"/>
              <w:autoSpaceDN w:val="0"/>
              <w:spacing w:before="5"/>
              <w:jc w:val="both"/>
            </w:pPr>
            <w:r w:rsidRPr="007D7CF8">
              <w:rPr>
                <w:b/>
                <w:bCs/>
              </w:rPr>
              <w:t xml:space="preserve">Eş Finansman Oranı: </w:t>
            </w:r>
            <w:r w:rsidRPr="007D7CF8">
              <w:t>Bu teklif çağrısı altında, AB hibesi, projenin komisyonca kabul edilen toplam masrafların % 90'ını aşmamalıdır.</w:t>
            </w:r>
          </w:p>
        </w:tc>
        <w:tc>
          <w:tcPr>
            <w:tcW w:w="3754" w:type="dxa"/>
            <w:shd w:val="clear" w:color="auto" w:fill="D0CECE" w:themeFill="background2" w:themeFillShade="E6"/>
          </w:tcPr>
          <w:p w14:paraId="5C821C02" w14:textId="77777777" w:rsidR="00BC1A5A" w:rsidRDefault="00F12C47" w:rsidP="006B60E5">
            <w:pPr>
              <w:rPr>
                <w:b/>
                <w:bCs/>
                <w:sz w:val="22"/>
                <w:szCs w:val="22"/>
              </w:rPr>
            </w:pPr>
            <w:r w:rsidRPr="007D7CF8">
              <w:rPr>
                <w:sz w:val="22"/>
                <w:szCs w:val="22"/>
              </w:rPr>
              <w:t xml:space="preserve">Son Başvuru tarihi: </w:t>
            </w:r>
            <w:r w:rsidR="00BC1A5A" w:rsidRPr="00F12C47">
              <w:rPr>
                <w:b/>
                <w:bCs/>
                <w:sz w:val="22"/>
                <w:szCs w:val="22"/>
              </w:rPr>
              <w:t>15 Temmuz 2020</w:t>
            </w:r>
          </w:p>
          <w:p w14:paraId="770B1A39" w14:textId="77777777" w:rsidR="00F12C47" w:rsidRDefault="00F12C47" w:rsidP="006B60E5">
            <w:pPr>
              <w:rPr>
                <w:sz w:val="22"/>
                <w:szCs w:val="22"/>
              </w:rPr>
            </w:pPr>
          </w:p>
          <w:p w14:paraId="7FFA04FF" w14:textId="77777777" w:rsidR="00F12C47" w:rsidRPr="007D7CF8" w:rsidRDefault="00F12C47" w:rsidP="00F12C47">
            <w:pPr>
              <w:rPr>
                <w:sz w:val="22"/>
                <w:szCs w:val="22"/>
              </w:rPr>
            </w:pPr>
            <w:r w:rsidRPr="007D7CF8">
              <w:rPr>
                <w:sz w:val="22"/>
                <w:szCs w:val="22"/>
              </w:rPr>
              <w:t>Başvuru yapmadan önce “Başvuru Sahipleri İçin Rehber” doküman ve tüm detayları içeren</w:t>
            </w:r>
          </w:p>
          <w:p w14:paraId="359EBA6D" w14:textId="151D8FC7" w:rsidR="00F12C47" w:rsidRPr="00F4630A" w:rsidRDefault="00F12C47" w:rsidP="00F12C47">
            <w:pPr>
              <w:rPr>
                <w:sz w:val="22"/>
                <w:szCs w:val="22"/>
              </w:rPr>
            </w:pPr>
            <w:r w:rsidRPr="007D7CF8">
              <w:rPr>
                <w:sz w:val="22"/>
                <w:szCs w:val="22"/>
              </w:rPr>
              <w:t xml:space="preserve">“Çağrı Metni” tam olarak incelenmelidir. Çağrı metni ve diğer ilgili dokümanlar için </w:t>
            </w:r>
            <w:hyperlink r:id="rId9" w:history="1">
              <w:r w:rsidRPr="00F12C47">
                <w:rPr>
                  <w:rStyle w:val="Kpr"/>
                  <w:sz w:val="22"/>
                  <w:szCs w:val="22"/>
                </w:rPr>
                <w:t>tıklayınız.</w:t>
              </w:r>
            </w:hyperlink>
            <w:r w:rsidRPr="00F4630A">
              <w:rPr>
                <w:sz w:val="22"/>
                <w:szCs w:val="22"/>
              </w:rPr>
              <w:t xml:space="preserve"> </w:t>
            </w:r>
          </w:p>
          <w:p w14:paraId="4A6BE99E" w14:textId="06795052" w:rsidR="00F12C47" w:rsidRPr="007D7CF8" w:rsidRDefault="00F12C47" w:rsidP="006B60E5">
            <w:pPr>
              <w:rPr>
                <w:sz w:val="22"/>
                <w:szCs w:val="22"/>
              </w:rPr>
            </w:pPr>
          </w:p>
        </w:tc>
      </w:tr>
      <w:tr w:rsidR="002F1818" w:rsidRPr="00F4630A" w14:paraId="24E1A4AE" w14:textId="77777777" w:rsidTr="00BC1A5A">
        <w:trPr>
          <w:trHeight w:val="116"/>
        </w:trPr>
        <w:tc>
          <w:tcPr>
            <w:tcW w:w="1975" w:type="dxa"/>
            <w:shd w:val="clear" w:color="auto" w:fill="D0CECE" w:themeFill="background2" w:themeFillShade="E6"/>
          </w:tcPr>
          <w:p w14:paraId="5D7771E6" w14:textId="77777777" w:rsidR="002F1818" w:rsidRPr="007D7CF8" w:rsidRDefault="002F1818" w:rsidP="00510B70">
            <w:pPr>
              <w:rPr>
                <w:b/>
                <w:sz w:val="22"/>
                <w:szCs w:val="22"/>
              </w:rPr>
            </w:pPr>
          </w:p>
        </w:tc>
        <w:tc>
          <w:tcPr>
            <w:tcW w:w="3174" w:type="dxa"/>
            <w:shd w:val="clear" w:color="auto" w:fill="D0CECE" w:themeFill="background2" w:themeFillShade="E6"/>
          </w:tcPr>
          <w:p w14:paraId="6E0BFA77" w14:textId="1BAEB29A" w:rsidR="002F1818" w:rsidRDefault="002F1818" w:rsidP="002F1818">
            <w:pPr>
              <w:rPr>
                <w:b/>
                <w:bCs/>
              </w:rPr>
            </w:pPr>
            <w:r w:rsidRPr="002F1818">
              <w:rPr>
                <w:b/>
                <w:bCs/>
              </w:rPr>
              <w:t>İş</w:t>
            </w:r>
            <w:r>
              <w:rPr>
                <w:b/>
                <w:bCs/>
              </w:rPr>
              <w:t>çilerin İşe Yerleştirilmesi</w:t>
            </w:r>
            <w:r w:rsidR="007C36DA">
              <w:rPr>
                <w:b/>
                <w:bCs/>
              </w:rPr>
              <w:t>nde</w:t>
            </w:r>
            <w:r w:rsidRPr="002F1818">
              <w:rPr>
                <w:b/>
                <w:bCs/>
              </w:rPr>
              <w:t xml:space="preserve"> İdari İşbirliğinin Güçlendirilmesi ve Bilgiye Erişimin Artırılması </w:t>
            </w:r>
            <w:r w:rsidRPr="007D7CF8">
              <w:rPr>
                <w:b/>
                <w:bCs/>
              </w:rPr>
              <w:t>(VP2020/0</w:t>
            </w:r>
            <w:r>
              <w:rPr>
                <w:b/>
                <w:bCs/>
              </w:rPr>
              <w:t>7</w:t>
            </w:r>
            <w:r w:rsidRPr="007D7CF8">
              <w:rPr>
                <w:b/>
                <w:bCs/>
              </w:rPr>
              <w:t>)</w:t>
            </w:r>
          </w:p>
          <w:p w14:paraId="18068FC5" w14:textId="77777777" w:rsidR="00CE573C" w:rsidRDefault="00CE573C" w:rsidP="002F1818">
            <w:pPr>
              <w:rPr>
                <w:b/>
                <w:bCs/>
              </w:rPr>
            </w:pPr>
          </w:p>
          <w:p w14:paraId="163FE9BD" w14:textId="55BBAB7D" w:rsidR="007C36DA" w:rsidRPr="00CE573C" w:rsidRDefault="007C36DA" w:rsidP="002F1818">
            <w:r w:rsidRPr="00CE573C">
              <w:t>Bu ça</w:t>
            </w:r>
            <w:r w:rsidR="00CE573C">
              <w:t>ğ</w:t>
            </w:r>
            <w:r w:rsidRPr="00CE573C">
              <w:t>rı</w:t>
            </w:r>
            <w:r w:rsidR="00CE573C">
              <w:t>,</w:t>
            </w:r>
            <w:r w:rsidRPr="00CE573C">
              <w:t xml:space="preserve"> Avrupa Sosyal Haklar sutunundaki işcilerin işe yerleştirilmesi ve İnsana yakışır İş kavramları ile ilgili temel ilkelerin uygulanmasına destek olmayı hedeflemektedir. </w:t>
            </w:r>
          </w:p>
          <w:p w14:paraId="4A595E18" w14:textId="77777777" w:rsidR="002F1818" w:rsidRPr="00F12C47" w:rsidRDefault="002F1818" w:rsidP="00510B70">
            <w:pPr>
              <w:rPr>
                <w:b/>
                <w:bCs/>
              </w:rPr>
            </w:pPr>
          </w:p>
        </w:tc>
        <w:tc>
          <w:tcPr>
            <w:tcW w:w="2748" w:type="dxa"/>
            <w:shd w:val="clear" w:color="auto" w:fill="D0CECE" w:themeFill="background2" w:themeFillShade="E6"/>
          </w:tcPr>
          <w:p w14:paraId="168142F1" w14:textId="77777777" w:rsidR="007C36DA" w:rsidRPr="00BD07A6" w:rsidRDefault="007C36DA" w:rsidP="007C36DA">
            <w:pPr>
              <w:numPr>
                <w:ilvl w:val="0"/>
                <w:numId w:val="11"/>
              </w:numPr>
              <w:spacing w:after="200" w:line="276" w:lineRule="auto"/>
              <w:jc w:val="both"/>
              <w:rPr>
                <w:rFonts w:eastAsia="Calibri"/>
                <w:b/>
                <w:bCs/>
              </w:rPr>
            </w:pPr>
            <w:r w:rsidRPr="00BD07A6">
              <w:rPr>
                <w:rFonts w:eastAsia="Calibri"/>
                <w:b/>
                <w:bCs/>
                <w:u w:val="single"/>
              </w:rPr>
              <w:lastRenderedPageBreak/>
              <w:t>Kuruluşların türleri</w:t>
            </w:r>
            <w:r w:rsidRPr="00BD07A6">
              <w:rPr>
                <w:rFonts w:eastAsia="Calibri"/>
                <w:b/>
                <w:bCs/>
              </w:rPr>
              <w:t>:</w:t>
            </w:r>
            <w:r w:rsidRPr="00BD07A6">
              <w:rPr>
                <w:rFonts w:eastAsia="Calibri"/>
              </w:rPr>
              <w:t xml:space="preserve"> Kamu makamları, uluslararası örgütler, kâr amacı gütmeyen kuruluşlar, araştırma merkezleri, yükseköğretim kurumları ve sivil toplum kuruluşları katılım sağlayabilir.</w:t>
            </w:r>
          </w:p>
          <w:p w14:paraId="617B9AE1" w14:textId="5D819BCF" w:rsidR="002F1818" w:rsidRPr="0010032E" w:rsidRDefault="007C36DA" w:rsidP="00510B70">
            <w:pPr>
              <w:numPr>
                <w:ilvl w:val="0"/>
                <w:numId w:val="11"/>
              </w:numPr>
              <w:spacing w:after="200" w:line="276" w:lineRule="auto"/>
              <w:jc w:val="both"/>
              <w:rPr>
                <w:rFonts w:eastAsia="Calibri"/>
                <w:b/>
                <w:bCs/>
                <w:u w:val="single"/>
              </w:rPr>
            </w:pPr>
            <w:r w:rsidRPr="00BD07A6">
              <w:rPr>
                <w:rFonts w:eastAsia="Calibri"/>
                <w:b/>
                <w:bCs/>
                <w:u w:val="single"/>
              </w:rPr>
              <w:lastRenderedPageBreak/>
              <w:t>Uygun olmak için:</w:t>
            </w:r>
            <w:r>
              <w:rPr>
                <w:rFonts w:eastAsia="Calibri"/>
                <w:b/>
                <w:bCs/>
                <w:u w:val="single"/>
              </w:rPr>
              <w:t xml:space="preserve"> </w:t>
            </w:r>
            <w:r w:rsidRPr="00BD07A6">
              <w:rPr>
                <w:rFonts w:eastAsia="Calibri"/>
              </w:rPr>
              <w:t xml:space="preserve">Konsorsiyumun </w:t>
            </w:r>
            <w:r w:rsidR="00CE573C">
              <w:rPr>
                <w:rFonts w:eastAsia="Calibri"/>
              </w:rPr>
              <w:t>lider başvuru sahibi</w:t>
            </w:r>
            <w:r w:rsidRPr="00BD07A6">
              <w:rPr>
                <w:rFonts w:eastAsia="Calibri"/>
              </w:rPr>
              <w:t xml:space="preserve"> ve ortak başvuru sahipleri en az 3 farklı AB üye devletinden ya da EaSI’nin Progress bileşenine katılım sağlayan diğer ülkelerden oluşmalıdır. (Örneğin; </w:t>
            </w:r>
            <w:r w:rsidR="00CE573C">
              <w:rPr>
                <w:rFonts w:eastAsia="Calibri"/>
              </w:rPr>
              <w:t>Lider başvuru sahibi</w:t>
            </w:r>
            <w:r w:rsidR="00CE573C" w:rsidRPr="00BD07A6">
              <w:rPr>
                <w:rFonts w:eastAsia="Calibri"/>
              </w:rPr>
              <w:t xml:space="preserve"> </w:t>
            </w:r>
            <w:r w:rsidRPr="00BD07A6">
              <w:rPr>
                <w:rFonts w:eastAsia="Calibri"/>
              </w:rPr>
              <w:t>+ 3 eş başvuru sahibi şeklinde)</w:t>
            </w:r>
          </w:p>
        </w:tc>
        <w:tc>
          <w:tcPr>
            <w:tcW w:w="2343" w:type="dxa"/>
            <w:shd w:val="clear" w:color="auto" w:fill="D0CECE" w:themeFill="background2" w:themeFillShade="E6"/>
          </w:tcPr>
          <w:p w14:paraId="09C18045" w14:textId="77777777" w:rsidR="002F1818" w:rsidRDefault="007C36DA" w:rsidP="00F20636">
            <w:pPr>
              <w:widowControl w:val="0"/>
              <w:autoSpaceDE w:val="0"/>
              <w:autoSpaceDN w:val="0"/>
              <w:spacing w:before="5"/>
              <w:jc w:val="both"/>
              <w:rPr>
                <w:b/>
              </w:rPr>
            </w:pPr>
            <w:r w:rsidRPr="007D7CF8">
              <w:lastRenderedPageBreak/>
              <w:t xml:space="preserve">Bu çağrı altındaki </w:t>
            </w:r>
            <w:proofErr w:type="gramStart"/>
            <w:r w:rsidRPr="007D7CF8">
              <w:t>projelerin  finansmanı</w:t>
            </w:r>
            <w:proofErr w:type="gramEnd"/>
            <w:r w:rsidRPr="007D7CF8">
              <w:t xml:space="preserve"> için tahsis edilen </w:t>
            </w:r>
            <w:r w:rsidRPr="00BD07A6">
              <w:t xml:space="preserve">edilen toplam bütçe </w:t>
            </w:r>
            <w:r w:rsidRPr="00AE3D84">
              <w:rPr>
                <w:b/>
                <w:bCs/>
              </w:rPr>
              <w:t>3</w:t>
            </w:r>
            <w:r w:rsidRPr="00BD07A6">
              <w:rPr>
                <w:b/>
              </w:rPr>
              <w:t>.390.860 Avro</w:t>
            </w:r>
            <w:r>
              <w:rPr>
                <w:b/>
              </w:rPr>
              <w:t xml:space="preserve">dur. </w:t>
            </w:r>
          </w:p>
          <w:p w14:paraId="5F627A82" w14:textId="6792A36A" w:rsidR="007C36DA" w:rsidRDefault="007C36DA" w:rsidP="007C36DA">
            <w:pPr>
              <w:widowControl w:val="0"/>
              <w:autoSpaceDE w:val="0"/>
              <w:autoSpaceDN w:val="0"/>
              <w:spacing w:before="5"/>
              <w:jc w:val="both"/>
            </w:pPr>
            <w:r w:rsidRPr="007D7CF8">
              <w:t xml:space="preserve">AB’den talep edilecek hibe miktarı </w:t>
            </w:r>
            <w:r w:rsidRPr="007C36DA">
              <w:rPr>
                <w:b/>
                <w:bCs/>
              </w:rPr>
              <w:t>250.000 –</w:t>
            </w:r>
            <w:r>
              <w:rPr>
                <w:b/>
                <w:bCs/>
              </w:rPr>
              <w:t xml:space="preserve"> </w:t>
            </w:r>
            <w:r w:rsidRPr="007C36DA">
              <w:rPr>
                <w:b/>
                <w:bCs/>
              </w:rPr>
              <w:t>650.000 Avro</w:t>
            </w:r>
            <w:r w:rsidRPr="007D7CF8">
              <w:t xml:space="preserve"> arasında olmalıdır. </w:t>
            </w:r>
          </w:p>
          <w:p w14:paraId="7F93F49E" w14:textId="77777777" w:rsidR="007C36DA" w:rsidRDefault="007C36DA" w:rsidP="007C36DA">
            <w:pPr>
              <w:widowControl w:val="0"/>
              <w:autoSpaceDE w:val="0"/>
              <w:autoSpaceDN w:val="0"/>
              <w:spacing w:before="5"/>
              <w:jc w:val="both"/>
            </w:pPr>
          </w:p>
          <w:p w14:paraId="2E476D0F" w14:textId="052FB6DD" w:rsidR="007C36DA" w:rsidRPr="007D7CF8" w:rsidRDefault="007C36DA" w:rsidP="007C36DA">
            <w:pPr>
              <w:widowControl w:val="0"/>
              <w:autoSpaceDE w:val="0"/>
              <w:autoSpaceDN w:val="0"/>
              <w:spacing w:before="5"/>
              <w:jc w:val="both"/>
            </w:pPr>
            <w:r w:rsidRPr="00BD07A6">
              <w:t xml:space="preserve">AB hibesi, projenin komisyonca kabul edilen toplam </w:t>
            </w:r>
            <w:r w:rsidRPr="00BD07A6">
              <w:lastRenderedPageBreak/>
              <w:t>masrafların % 80'ini aşmamalıdır.</w:t>
            </w:r>
          </w:p>
          <w:p w14:paraId="5DF1939C" w14:textId="73FE9C5D" w:rsidR="007C36DA" w:rsidRPr="007D7CF8" w:rsidRDefault="007C36DA" w:rsidP="00F20636">
            <w:pPr>
              <w:widowControl w:val="0"/>
              <w:autoSpaceDE w:val="0"/>
              <w:autoSpaceDN w:val="0"/>
              <w:spacing w:before="5"/>
              <w:jc w:val="both"/>
            </w:pPr>
          </w:p>
        </w:tc>
        <w:tc>
          <w:tcPr>
            <w:tcW w:w="3754" w:type="dxa"/>
            <w:shd w:val="clear" w:color="auto" w:fill="D0CECE" w:themeFill="background2" w:themeFillShade="E6"/>
          </w:tcPr>
          <w:p w14:paraId="633CB5EE" w14:textId="19B72694" w:rsidR="007C36DA" w:rsidRDefault="007C36DA" w:rsidP="007C36DA">
            <w:pPr>
              <w:rPr>
                <w:b/>
                <w:bCs/>
                <w:sz w:val="22"/>
                <w:szCs w:val="22"/>
              </w:rPr>
            </w:pPr>
            <w:r w:rsidRPr="007D7CF8">
              <w:rPr>
                <w:sz w:val="22"/>
                <w:szCs w:val="22"/>
              </w:rPr>
              <w:lastRenderedPageBreak/>
              <w:t xml:space="preserve">Son Başvuru tarihi: </w:t>
            </w:r>
            <w:r>
              <w:rPr>
                <w:b/>
                <w:bCs/>
                <w:sz w:val="22"/>
                <w:szCs w:val="22"/>
              </w:rPr>
              <w:t xml:space="preserve">30 </w:t>
            </w:r>
            <w:r w:rsidRPr="00F12C47">
              <w:rPr>
                <w:b/>
                <w:bCs/>
                <w:sz w:val="22"/>
                <w:szCs w:val="22"/>
              </w:rPr>
              <w:t>Temmuz 2020</w:t>
            </w:r>
          </w:p>
          <w:p w14:paraId="2B1C5962" w14:textId="77777777" w:rsidR="007C36DA" w:rsidRDefault="007C36DA" w:rsidP="007C36DA">
            <w:pPr>
              <w:rPr>
                <w:sz w:val="22"/>
                <w:szCs w:val="22"/>
              </w:rPr>
            </w:pPr>
          </w:p>
          <w:p w14:paraId="799DC9FB" w14:textId="77777777" w:rsidR="007C36DA" w:rsidRPr="007D7CF8" w:rsidRDefault="007C36DA" w:rsidP="007C36DA">
            <w:pPr>
              <w:rPr>
                <w:sz w:val="22"/>
                <w:szCs w:val="22"/>
              </w:rPr>
            </w:pPr>
            <w:r w:rsidRPr="007D7CF8">
              <w:rPr>
                <w:sz w:val="22"/>
                <w:szCs w:val="22"/>
              </w:rPr>
              <w:t>Başvuru yapmadan önce “Başvuru Sahipleri İçin Rehber” doküman ve tüm detayları içeren</w:t>
            </w:r>
          </w:p>
          <w:p w14:paraId="355AAA08" w14:textId="13A8C9EC" w:rsidR="007C36DA" w:rsidRPr="00F4630A" w:rsidRDefault="007C36DA" w:rsidP="007C36DA">
            <w:pPr>
              <w:rPr>
                <w:sz w:val="22"/>
                <w:szCs w:val="22"/>
              </w:rPr>
            </w:pPr>
            <w:r w:rsidRPr="007D7CF8">
              <w:rPr>
                <w:sz w:val="22"/>
                <w:szCs w:val="22"/>
              </w:rPr>
              <w:t xml:space="preserve">“Çağrı Metni” tam olarak incelenmelidir. Çağrı metni ve diğer ilgili dokümanlar için </w:t>
            </w:r>
            <w:hyperlink r:id="rId10" w:history="1">
              <w:r w:rsidRPr="00F12C47">
                <w:rPr>
                  <w:rStyle w:val="Kpr"/>
                  <w:sz w:val="22"/>
                  <w:szCs w:val="22"/>
                </w:rPr>
                <w:t>tıklayınız.</w:t>
              </w:r>
            </w:hyperlink>
            <w:r w:rsidRPr="00F4630A">
              <w:rPr>
                <w:sz w:val="22"/>
                <w:szCs w:val="22"/>
              </w:rPr>
              <w:t xml:space="preserve"> </w:t>
            </w:r>
          </w:p>
          <w:p w14:paraId="17B8BAC4" w14:textId="77777777" w:rsidR="002F1818" w:rsidRPr="007D7CF8" w:rsidRDefault="002F1818" w:rsidP="006B60E5">
            <w:pPr>
              <w:rPr>
                <w:sz w:val="22"/>
                <w:szCs w:val="22"/>
              </w:rPr>
            </w:pPr>
          </w:p>
        </w:tc>
      </w:tr>
      <w:tr w:rsidR="0083380A" w:rsidRPr="00F4630A" w14:paraId="08EA020E" w14:textId="77777777" w:rsidTr="00BC1A5A">
        <w:trPr>
          <w:trHeight w:val="116"/>
        </w:trPr>
        <w:tc>
          <w:tcPr>
            <w:tcW w:w="1975" w:type="dxa"/>
            <w:shd w:val="clear" w:color="auto" w:fill="D0CECE" w:themeFill="background2" w:themeFillShade="E6"/>
          </w:tcPr>
          <w:p w14:paraId="62195AE7" w14:textId="77777777" w:rsidR="0083380A" w:rsidRPr="007D7CF8" w:rsidRDefault="0083380A" w:rsidP="00510B70">
            <w:pPr>
              <w:rPr>
                <w:b/>
                <w:sz w:val="22"/>
                <w:szCs w:val="22"/>
              </w:rPr>
            </w:pPr>
          </w:p>
        </w:tc>
        <w:tc>
          <w:tcPr>
            <w:tcW w:w="3174" w:type="dxa"/>
            <w:shd w:val="clear" w:color="auto" w:fill="D0CECE" w:themeFill="background2" w:themeFillShade="E6"/>
          </w:tcPr>
          <w:p w14:paraId="4080824B" w14:textId="77777777" w:rsidR="0083380A" w:rsidRDefault="0083380A" w:rsidP="002F1818">
            <w:pPr>
              <w:rPr>
                <w:b/>
                <w:bCs/>
              </w:rPr>
            </w:pPr>
            <w:r w:rsidRPr="00FB3A09">
              <w:rPr>
                <w:b/>
                <w:bCs/>
              </w:rPr>
              <w:t>İşçi/İşveren temsilcilerinin bilgilenme, istişare ve katılımcılık Sorumluluklarının Güçlendirilmesi</w:t>
            </w:r>
            <w:r w:rsidRPr="00FB3A09">
              <w:rPr>
                <w:shd w:val="clear" w:color="auto" w:fill="F5F5F5"/>
              </w:rPr>
              <w:t xml:space="preserve"> </w:t>
            </w:r>
            <w:r w:rsidRPr="00FB3A09">
              <w:rPr>
                <w:b/>
                <w:bCs/>
              </w:rPr>
              <w:t>Teklif Çağrısı (VP2020/08)</w:t>
            </w:r>
          </w:p>
          <w:p w14:paraId="1A12BCFA" w14:textId="77777777" w:rsidR="0083380A" w:rsidRDefault="0083380A" w:rsidP="002F1818">
            <w:pPr>
              <w:rPr>
                <w:b/>
                <w:bCs/>
              </w:rPr>
            </w:pPr>
          </w:p>
          <w:p w14:paraId="5BE88847" w14:textId="77777777" w:rsidR="0083380A" w:rsidRPr="00FB3A09" w:rsidRDefault="0083380A" w:rsidP="0083380A">
            <w:pPr>
              <w:jc w:val="both"/>
            </w:pPr>
            <w:r w:rsidRPr="00FB3A09">
              <w:t>Bu çağrının temel amacı, çalışanların çalıştıkları işyerlerindeki bilgilenme, istişare gibi mekanizmalara katılımını geliştirmeye yönelik faaliyetleri özellikle farkındalık yaratarak ve AB yasalarının ve politikalarının uygulanmasına, Avrupa Çalışma Konseylerinin hayata geçirilmesine ve geliştirilmesine katkıda bulunarak finanse etmektir.</w:t>
            </w:r>
          </w:p>
          <w:p w14:paraId="01C143B0" w14:textId="3CC62F56" w:rsidR="0083380A" w:rsidRPr="002F1818" w:rsidRDefault="0083380A" w:rsidP="002F1818">
            <w:pPr>
              <w:rPr>
                <w:b/>
                <w:bCs/>
              </w:rPr>
            </w:pPr>
          </w:p>
        </w:tc>
        <w:tc>
          <w:tcPr>
            <w:tcW w:w="2748" w:type="dxa"/>
            <w:shd w:val="clear" w:color="auto" w:fill="D0CECE" w:themeFill="background2" w:themeFillShade="E6"/>
          </w:tcPr>
          <w:p w14:paraId="27505FF1" w14:textId="77777777" w:rsidR="0083380A" w:rsidRPr="00FB3A09" w:rsidRDefault="0083380A" w:rsidP="0083380A">
            <w:pPr>
              <w:spacing w:line="288" w:lineRule="auto"/>
              <w:rPr>
                <w:rFonts w:eastAsia="Arial Unicode MS"/>
                <w:b/>
                <w:color w:val="000000"/>
                <w:bdr w:val="nil"/>
              </w:rPr>
            </w:pPr>
            <w:bookmarkStart w:id="1" w:name="_Hlk39529891"/>
            <w:r w:rsidRPr="00FB3A09">
              <w:rPr>
                <w:rFonts w:eastAsia="Arial Unicode MS"/>
                <w:b/>
                <w:color w:val="000000"/>
                <w:bdr w:val="nil"/>
              </w:rPr>
              <w:lastRenderedPageBreak/>
              <w:t xml:space="preserve">a) </w:t>
            </w:r>
            <w:r w:rsidRPr="00FB3A09">
              <w:rPr>
                <w:rFonts w:eastAsia="Arial Unicode MS"/>
                <w:b/>
                <w:color w:val="000000"/>
                <w:u w:val="single"/>
                <w:bdr w:val="nil"/>
              </w:rPr>
              <w:t>Kuruluş yeri</w:t>
            </w:r>
          </w:p>
          <w:p w14:paraId="517D5E25" w14:textId="77777777" w:rsidR="0083380A" w:rsidRPr="00FB3A09" w:rsidRDefault="0083380A" w:rsidP="0083380A">
            <w:pPr>
              <w:numPr>
                <w:ilvl w:val="0"/>
                <w:numId w:val="14"/>
              </w:numPr>
              <w:pBdr>
                <w:top w:val="nil"/>
                <w:left w:val="nil"/>
                <w:bottom w:val="nil"/>
                <w:right w:val="nil"/>
                <w:between w:val="nil"/>
                <w:bar w:val="nil"/>
              </w:pBdr>
              <w:spacing w:line="288" w:lineRule="auto"/>
              <w:jc w:val="both"/>
              <w:rPr>
                <w:rFonts w:eastAsia="Arial Unicode MS"/>
                <w:color w:val="000000"/>
                <w:position w:val="-2"/>
                <w:bdr w:val="nil"/>
              </w:rPr>
            </w:pPr>
            <w:r w:rsidRPr="00FB3A09">
              <w:rPr>
                <w:rFonts w:eastAsia="Arial Unicode MS"/>
                <w:color w:val="000000"/>
                <w:bdr w:val="nil"/>
              </w:rPr>
              <w:t xml:space="preserve">AB </w:t>
            </w:r>
            <w:r w:rsidRPr="00FB3A09">
              <w:rPr>
                <w:rFonts w:eastAsia="Arial Unicode MS"/>
                <w:color w:val="000000"/>
                <w:bdr w:val="nil"/>
                <w:lang w:val="de-DE"/>
              </w:rPr>
              <w:t>Ü</w:t>
            </w:r>
            <w:r w:rsidRPr="00FB3A09">
              <w:rPr>
                <w:rFonts w:eastAsia="Arial Unicode MS"/>
                <w:color w:val="000000"/>
                <w:bdr w:val="nil"/>
              </w:rPr>
              <w:t>ye Devletleri</w:t>
            </w:r>
          </w:p>
          <w:p w14:paraId="519187C2" w14:textId="77777777" w:rsidR="0083380A" w:rsidRPr="00FB3A09" w:rsidRDefault="0083380A" w:rsidP="0083380A">
            <w:pPr>
              <w:numPr>
                <w:ilvl w:val="0"/>
                <w:numId w:val="15"/>
              </w:numPr>
              <w:pBdr>
                <w:top w:val="nil"/>
                <w:left w:val="nil"/>
                <w:bottom w:val="nil"/>
                <w:right w:val="nil"/>
                <w:between w:val="nil"/>
                <w:bar w:val="nil"/>
              </w:pBdr>
              <w:spacing w:line="288" w:lineRule="auto"/>
              <w:jc w:val="both"/>
              <w:rPr>
                <w:rFonts w:eastAsia="Arial Unicode MS"/>
                <w:color w:val="000000"/>
                <w:position w:val="-2"/>
                <w:bdr w:val="nil"/>
              </w:rPr>
            </w:pPr>
            <w:r w:rsidRPr="00FB3A09">
              <w:rPr>
                <w:rFonts w:eastAsia="Arial Unicode MS"/>
                <w:color w:val="000000"/>
                <w:bdr w:val="nil"/>
              </w:rPr>
              <w:t>Birleşik Krallık (İngiltere), Kuzey Makedonya, Karadağ, Sırbistan ve Türkiye</w:t>
            </w:r>
          </w:p>
          <w:p w14:paraId="571200E8" w14:textId="77777777" w:rsidR="0083380A" w:rsidRPr="00FB3A09" w:rsidRDefault="0083380A" w:rsidP="0083380A">
            <w:pPr>
              <w:pBdr>
                <w:top w:val="nil"/>
                <w:left w:val="nil"/>
                <w:bottom w:val="nil"/>
                <w:right w:val="nil"/>
                <w:between w:val="nil"/>
                <w:bar w:val="nil"/>
              </w:pBdr>
              <w:spacing w:line="288" w:lineRule="auto"/>
              <w:jc w:val="both"/>
              <w:rPr>
                <w:rFonts w:eastAsia="Arial Unicode MS"/>
                <w:color w:val="000000"/>
                <w:bdr w:val="nil"/>
              </w:rPr>
            </w:pPr>
          </w:p>
          <w:p w14:paraId="68B99F8B" w14:textId="77777777" w:rsidR="0083380A" w:rsidRPr="00FB3A09" w:rsidRDefault="0083380A" w:rsidP="0083380A">
            <w:pPr>
              <w:pBdr>
                <w:top w:val="nil"/>
                <w:left w:val="nil"/>
                <w:bottom w:val="nil"/>
                <w:right w:val="nil"/>
                <w:between w:val="nil"/>
                <w:bar w:val="nil"/>
              </w:pBdr>
              <w:spacing w:line="288" w:lineRule="auto"/>
              <w:jc w:val="both"/>
              <w:rPr>
                <w:rFonts w:eastAsia="Arial Unicode MS"/>
                <w:b/>
                <w:color w:val="000000"/>
                <w:bdr w:val="nil"/>
              </w:rPr>
            </w:pPr>
            <w:r w:rsidRPr="00FB3A09">
              <w:rPr>
                <w:rFonts w:eastAsia="Arial Unicode MS"/>
                <w:b/>
                <w:color w:val="000000"/>
                <w:bdr w:val="nil"/>
              </w:rPr>
              <w:t xml:space="preserve">b) </w:t>
            </w:r>
            <w:r w:rsidRPr="00FB3A09">
              <w:rPr>
                <w:rFonts w:eastAsia="Arial Unicode MS"/>
                <w:b/>
                <w:color w:val="000000"/>
                <w:u w:val="single"/>
                <w:bdr w:val="nil"/>
              </w:rPr>
              <w:t>Kuruluşların türü</w:t>
            </w:r>
          </w:p>
          <w:p w14:paraId="342A7A7A" w14:textId="77777777" w:rsidR="0083380A" w:rsidRPr="00FB3A09" w:rsidRDefault="0083380A" w:rsidP="0083380A">
            <w:pPr>
              <w:pBdr>
                <w:top w:val="nil"/>
                <w:left w:val="nil"/>
                <w:bottom w:val="nil"/>
                <w:right w:val="nil"/>
                <w:between w:val="nil"/>
                <w:bar w:val="nil"/>
              </w:pBdr>
              <w:spacing w:line="288" w:lineRule="auto"/>
              <w:jc w:val="both"/>
              <w:rPr>
                <w:rFonts w:eastAsia="Arial Unicode MS"/>
                <w:color w:val="000000"/>
                <w:bdr w:val="nil"/>
              </w:rPr>
            </w:pPr>
          </w:p>
          <w:p w14:paraId="5CA97223" w14:textId="77777777" w:rsidR="0083380A" w:rsidRPr="00FB3A09" w:rsidRDefault="0083380A" w:rsidP="0083380A">
            <w:r w:rsidRPr="00FB3A09">
              <w:t xml:space="preserve">Başvuru sahipleri tüzel kişi olmalıdır. Söz konusu tüzel kişiler; </w:t>
            </w:r>
          </w:p>
          <w:p w14:paraId="6B8C7E0E" w14:textId="77777777" w:rsidR="0083380A" w:rsidRPr="00FB3A09" w:rsidRDefault="0083380A" w:rsidP="0083380A">
            <w:pPr>
              <w:spacing w:after="200"/>
              <w:jc w:val="both"/>
              <w:rPr>
                <w:rFonts w:eastAsia="Calibri"/>
                <w:b/>
                <w:bCs/>
                <w:u w:val="single"/>
              </w:rPr>
            </w:pPr>
            <w:r w:rsidRPr="00FB3A09">
              <w:rPr>
                <w:rFonts w:eastAsia="Calibri"/>
                <w:b/>
                <w:bCs/>
              </w:rPr>
              <w:t>Tek başvuru sahibi olursa;</w:t>
            </w:r>
            <w:r w:rsidRPr="00FB3A09">
              <w:rPr>
                <w:rFonts w:eastAsia="Calibri"/>
                <w:bCs/>
              </w:rPr>
              <w:t xml:space="preserve"> AB üyesi ülkede kurulu bölgesel, ulusal, Avrupa veya sektörel/çoklu sektör düzeyinde işçi/çalışan </w:t>
            </w:r>
            <w:r w:rsidRPr="00FB3A09">
              <w:rPr>
                <w:rFonts w:eastAsia="Calibri"/>
                <w:bCs/>
              </w:rPr>
              <w:lastRenderedPageBreak/>
              <w:t>veya işveren örgütü örgütü olmalıdır.</w:t>
            </w:r>
          </w:p>
          <w:p w14:paraId="07CCDB05" w14:textId="77777777" w:rsidR="0083380A" w:rsidRPr="00FB3A09" w:rsidRDefault="0083380A" w:rsidP="0083380A">
            <w:pPr>
              <w:rPr>
                <w:rFonts w:eastAsia="Calibri"/>
              </w:rPr>
            </w:pPr>
            <w:r w:rsidRPr="00FB3A09">
              <w:rPr>
                <w:rFonts w:eastAsia="Calibri"/>
                <w:b/>
                <w:bCs/>
              </w:rPr>
              <w:t xml:space="preserve">Konsorsiyum olursa; </w:t>
            </w:r>
          </w:p>
          <w:bookmarkEnd w:id="1"/>
          <w:p w14:paraId="58FB1313" w14:textId="77777777" w:rsidR="0083380A" w:rsidRPr="00FB3A09" w:rsidRDefault="0083380A" w:rsidP="0083380A">
            <w:pPr>
              <w:pStyle w:val="ListeParagraf"/>
              <w:numPr>
                <w:ilvl w:val="0"/>
                <w:numId w:val="13"/>
              </w:numPr>
              <w:spacing w:after="200"/>
              <w:contextualSpacing w:val="0"/>
              <w:jc w:val="both"/>
              <w:rPr>
                <w:rFonts w:eastAsia="Calibri"/>
                <w:bCs/>
                <w:szCs w:val="22"/>
              </w:rPr>
            </w:pPr>
            <w:r w:rsidRPr="00FB3A09">
              <w:rPr>
                <w:rFonts w:eastAsia="Calibri"/>
                <w:bCs/>
                <w:szCs w:val="22"/>
              </w:rPr>
              <w:t xml:space="preserve">Konsorsiyum lideri başvuru sahibi kuruluş AB üyesi ülkede kurulu bölgesel, ulusal, Avrupa veya sektörel/çoklu sektör düzeyinde işçi/çalışan veya işveren </w:t>
            </w:r>
            <w:proofErr w:type="gramStart"/>
            <w:r w:rsidRPr="00FB3A09">
              <w:rPr>
                <w:rFonts w:eastAsia="Calibri"/>
                <w:bCs/>
                <w:szCs w:val="22"/>
              </w:rPr>
              <w:t>örgütü  olmalıdır</w:t>
            </w:r>
            <w:proofErr w:type="gramEnd"/>
            <w:r w:rsidRPr="00FB3A09">
              <w:rPr>
                <w:rFonts w:eastAsia="Calibri"/>
                <w:bCs/>
                <w:szCs w:val="22"/>
              </w:rPr>
              <w:t>.</w:t>
            </w:r>
          </w:p>
          <w:p w14:paraId="3317ABF3" w14:textId="77777777" w:rsidR="0083380A" w:rsidRPr="00FB3A09" w:rsidRDefault="0083380A" w:rsidP="0083380A">
            <w:pPr>
              <w:pStyle w:val="ListeParagraf"/>
              <w:numPr>
                <w:ilvl w:val="0"/>
                <w:numId w:val="13"/>
              </w:numPr>
              <w:spacing w:after="200"/>
              <w:contextualSpacing w:val="0"/>
              <w:jc w:val="both"/>
              <w:rPr>
                <w:rFonts w:eastAsia="Calibri"/>
                <w:szCs w:val="22"/>
              </w:rPr>
            </w:pPr>
            <w:r w:rsidRPr="00FB3A09">
              <w:rPr>
                <w:rFonts w:eastAsia="Calibri"/>
                <w:bCs/>
                <w:szCs w:val="22"/>
              </w:rPr>
              <w:t xml:space="preserve">Ortaklar AB üyesi ülkeler veya AB aday ülkelerinde </w:t>
            </w:r>
            <w:proofErr w:type="gramStart"/>
            <w:r w:rsidRPr="00FB3A09">
              <w:rPr>
                <w:rFonts w:eastAsia="Calibri"/>
                <w:bCs/>
                <w:szCs w:val="22"/>
              </w:rPr>
              <w:t>yerleşik  bölgesel</w:t>
            </w:r>
            <w:proofErr w:type="gramEnd"/>
            <w:r w:rsidRPr="00FB3A09">
              <w:rPr>
                <w:rFonts w:eastAsia="Calibri"/>
                <w:bCs/>
                <w:szCs w:val="22"/>
              </w:rPr>
              <w:t>, ulusal, Avrupa veya sektörel/çoklu sektör düzeyinde işçi/çalışan veya işveren örgütü olmalıdır.</w:t>
            </w:r>
          </w:p>
          <w:p w14:paraId="2E2C6045" w14:textId="77777777" w:rsidR="0083380A" w:rsidRPr="00FB3A09" w:rsidRDefault="0083380A" w:rsidP="0083380A">
            <w:pPr>
              <w:pStyle w:val="ListeParagraf"/>
              <w:numPr>
                <w:ilvl w:val="0"/>
                <w:numId w:val="13"/>
              </w:numPr>
              <w:spacing w:after="200"/>
              <w:contextualSpacing w:val="0"/>
              <w:jc w:val="both"/>
              <w:rPr>
                <w:rFonts w:eastAsia="Calibri"/>
                <w:bCs/>
                <w:szCs w:val="22"/>
              </w:rPr>
            </w:pPr>
            <w:r w:rsidRPr="00FB3A09">
              <w:rPr>
                <w:rFonts w:eastAsia="Calibri"/>
                <w:bCs/>
                <w:szCs w:val="22"/>
              </w:rPr>
              <w:t xml:space="preserve">Avrupa düzeyinde işçi veya işveren örgütü katılımı içermeyen projelerde bir başka AB üyesi ülke veya aday ülkeden ortak kuruluş, bağlı kuruluş veya iştirakçi katılımı zorunludur.  </w:t>
            </w:r>
          </w:p>
          <w:p w14:paraId="6E4E5C66" w14:textId="539BF0CF" w:rsidR="0083380A" w:rsidRPr="00770396" w:rsidRDefault="0083380A" w:rsidP="00770396">
            <w:pPr>
              <w:pStyle w:val="ListeParagraf"/>
              <w:numPr>
                <w:ilvl w:val="0"/>
                <w:numId w:val="13"/>
              </w:numPr>
              <w:spacing w:after="200"/>
              <w:contextualSpacing w:val="0"/>
              <w:jc w:val="both"/>
              <w:rPr>
                <w:rFonts w:eastAsia="Calibri"/>
                <w:bCs/>
                <w:szCs w:val="22"/>
              </w:rPr>
            </w:pPr>
            <w:r w:rsidRPr="00FB3A09">
              <w:rPr>
                <w:rFonts w:eastAsia="Calibri"/>
                <w:szCs w:val="22"/>
              </w:rPr>
              <w:t xml:space="preserve">Bağlı kuruluşlar ve </w:t>
            </w:r>
            <w:r w:rsidRPr="00FB3A09">
              <w:rPr>
                <w:rFonts w:eastAsia="Calibri"/>
                <w:bCs/>
                <w:szCs w:val="22"/>
              </w:rPr>
              <w:t>iştirakçi</w:t>
            </w:r>
            <w:r w:rsidRPr="00FB3A09">
              <w:rPr>
                <w:rFonts w:eastAsia="Calibri"/>
                <w:szCs w:val="22"/>
              </w:rPr>
              <w:t xml:space="preserve"> kuruluşlar </w:t>
            </w:r>
            <w:proofErr w:type="gramStart"/>
            <w:r w:rsidRPr="00FB3A09">
              <w:rPr>
                <w:rFonts w:eastAsia="Calibri"/>
                <w:szCs w:val="22"/>
              </w:rPr>
              <w:t>konsorsiyumlar</w:t>
            </w:r>
            <w:proofErr w:type="gramEnd"/>
            <w:r w:rsidRPr="00FB3A09">
              <w:rPr>
                <w:rFonts w:eastAsia="Calibri"/>
                <w:szCs w:val="22"/>
              </w:rPr>
              <w:t xml:space="preserve"> için uygundur.</w:t>
            </w:r>
          </w:p>
        </w:tc>
        <w:tc>
          <w:tcPr>
            <w:tcW w:w="2343" w:type="dxa"/>
            <w:shd w:val="clear" w:color="auto" w:fill="D0CECE" w:themeFill="background2" w:themeFillShade="E6"/>
          </w:tcPr>
          <w:p w14:paraId="072F409F" w14:textId="77777777" w:rsidR="0083380A" w:rsidRPr="00FB3A09" w:rsidRDefault="0083380A" w:rsidP="0083380A">
            <w:pPr>
              <w:widowControl w:val="0"/>
              <w:autoSpaceDE w:val="0"/>
              <w:autoSpaceDN w:val="0"/>
              <w:spacing w:before="5"/>
              <w:jc w:val="both"/>
            </w:pPr>
            <w:r w:rsidRPr="00FB3A09">
              <w:lastRenderedPageBreak/>
              <w:t xml:space="preserve">Bu çağrı altındaki projelerin AB ortak finansmanı için tahsis edilen toplam bütçe </w:t>
            </w:r>
            <w:r w:rsidRPr="00D90FDD">
              <w:rPr>
                <w:b/>
                <w:bCs/>
                <w:u w:val="single"/>
              </w:rPr>
              <w:t>7 100 000</w:t>
            </w:r>
            <w:r w:rsidRPr="00D90FDD">
              <w:rPr>
                <w:u w:val="single"/>
              </w:rPr>
              <w:t xml:space="preserve"> </w:t>
            </w:r>
            <w:r w:rsidRPr="00D90FDD">
              <w:rPr>
                <w:b/>
                <w:u w:val="single"/>
              </w:rPr>
              <w:t>Avro</w:t>
            </w:r>
            <w:r w:rsidRPr="00FB3A09">
              <w:t xml:space="preserve"> olarak hesaplanmıştır.</w:t>
            </w:r>
          </w:p>
          <w:p w14:paraId="3ACEBA33" w14:textId="77777777" w:rsidR="0083380A" w:rsidRPr="00FB3A09" w:rsidRDefault="0083380A" w:rsidP="0083380A">
            <w:pPr>
              <w:widowControl w:val="0"/>
              <w:autoSpaceDE w:val="0"/>
              <w:autoSpaceDN w:val="0"/>
              <w:spacing w:before="5"/>
              <w:jc w:val="both"/>
            </w:pPr>
            <w:r w:rsidRPr="00FB3A09">
              <w:t xml:space="preserve">AB’den talep edilecek hibe miktarı </w:t>
            </w:r>
            <w:r w:rsidRPr="00D90FDD">
              <w:rPr>
                <w:b/>
                <w:bCs/>
                <w:u w:val="single"/>
              </w:rPr>
              <w:t>200.000 – 400.000 Avro</w:t>
            </w:r>
            <w:r w:rsidRPr="00FB3A09">
              <w:t xml:space="preserve"> arasında olmalıdır. </w:t>
            </w:r>
          </w:p>
          <w:p w14:paraId="4F3BAE5E" w14:textId="27CA1756" w:rsidR="0083380A" w:rsidRPr="007D7CF8" w:rsidRDefault="0083380A" w:rsidP="0083380A">
            <w:pPr>
              <w:widowControl w:val="0"/>
              <w:autoSpaceDE w:val="0"/>
              <w:autoSpaceDN w:val="0"/>
              <w:spacing w:before="5"/>
              <w:jc w:val="both"/>
            </w:pPr>
            <w:r w:rsidRPr="00FB3A09">
              <w:rPr>
                <w:rFonts w:eastAsia="Arial Unicode MS"/>
                <w:color w:val="000000"/>
                <w:bdr w:val="nil"/>
              </w:rPr>
              <w:t xml:space="preserve">Bu teklif </w:t>
            </w:r>
            <w:r w:rsidRPr="00FB3A09">
              <w:rPr>
                <w:rFonts w:eastAsia="Arial Unicode MS"/>
                <w:color w:val="000000"/>
                <w:bdr w:val="nil"/>
                <w:lang w:val="pt-PT"/>
              </w:rPr>
              <w:t>ç</w:t>
            </w:r>
            <w:r w:rsidRPr="00FB3A09">
              <w:rPr>
                <w:rFonts w:eastAsia="Arial Unicode MS"/>
                <w:color w:val="000000"/>
                <w:bdr w:val="nil"/>
              </w:rPr>
              <w:t>ağrısı kapsamında, AB hibesi, projenin toplam kabul edilen masraflarının %90’ını ge</w:t>
            </w:r>
            <w:r w:rsidRPr="00FB3A09">
              <w:rPr>
                <w:rFonts w:eastAsia="Arial Unicode MS"/>
                <w:color w:val="000000"/>
                <w:bdr w:val="nil"/>
                <w:lang w:val="pt-PT"/>
              </w:rPr>
              <w:t>ç</w:t>
            </w:r>
            <w:r w:rsidRPr="00FB3A09">
              <w:rPr>
                <w:rFonts w:eastAsia="Arial Unicode MS"/>
                <w:color w:val="000000"/>
                <w:bdr w:val="nil"/>
              </w:rPr>
              <w:t>emez.</w:t>
            </w:r>
          </w:p>
        </w:tc>
        <w:tc>
          <w:tcPr>
            <w:tcW w:w="3754" w:type="dxa"/>
            <w:shd w:val="clear" w:color="auto" w:fill="D0CECE" w:themeFill="background2" w:themeFillShade="E6"/>
          </w:tcPr>
          <w:p w14:paraId="5B3ACFCA" w14:textId="0918AF4C" w:rsidR="0083380A" w:rsidRDefault="0083380A" w:rsidP="0083380A">
            <w:pPr>
              <w:rPr>
                <w:b/>
                <w:bCs/>
                <w:sz w:val="22"/>
                <w:szCs w:val="22"/>
              </w:rPr>
            </w:pPr>
            <w:r w:rsidRPr="007D7CF8">
              <w:rPr>
                <w:sz w:val="22"/>
                <w:szCs w:val="22"/>
              </w:rPr>
              <w:t xml:space="preserve">Son Başvuru tarihi: </w:t>
            </w:r>
            <w:r>
              <w:rPr>
                <w:b/>
                <w:bCs/>
                <w:sz w:val="22"/>
                <w:szCs w:val="22"/>
              </w:rPr>
              <w:t xml:space="preserve">3 </w:t>
            </w:r>
            <w:proofErr w:type="gramStart"/>
            <w:r>
              <w:rPr>
                <w:b/>
                <w:bCs/>
                <w:sz w:val="22"/>
                <w:szCs w:val="22"/>
              </w:rPr>
              <w:t xml:space="preserve">Ağustos </w:t>
            </w:r>
            <w:r w:rsidRPr="00F12C47">
              <w:rPr>
                <w:b/>
                <w:bCs/>
                <w:sz w:val="22"/>
                <w:szCs w:val="22"/>
              </w:rPr>
              <w:t xml:space="preserve"> 2020</w:t>
            </w:r>
            <w:proofErr w:type="gramEnd"/>
          </w:p>
          <w:p w14:paraId="7A4258F6" w14:textId="77777777" w:rsidR="0083380A" w:rsidRDefault="0083380A" w:rsidP="0083380A">
            <w:pPr>
              <w:rPr>
                <w:sz w:val="22"/>
                <w:szCs w:val="22"/>
              </w:rPr>
            </w:pPr>
          </w:p>
          <w:p w14:paraId="5E5BDABD" w14:textId="77777777" w:rsidR="0083380A" w:rsidRPr="007D7CF8" w:rsidRDefault="0083380A" w:rsidP="0083380A">
            <w:pPr>
              <w:rPr>
                <w:sz w:val="22"/>
                <w:szCs w:val="22"/>
              </w:rPr>
            </w:pPr>
            <w:r w:rsidRPr="007D7CF8">
              <w:rPr>
                <w:sz w:val="22"/>
                <w:szCs w:val="22"/>
              </w:rPr>
              <w:t>Başvuru yapmadan önce “Başvuru Sahipleri İçin Rehber” doküman ve tüm detayları içeren</w:t>
            </w:r>
          </w:p>
          <w:p w14:paraId="04E36ACB" w14:textId="77777777" w:rsidR="0083380A" w:rsidRPr="00F4630A" w:rsidRDefault="0083380A" w:rsidP="0083380A">
            <w:pPr>
              <w:rPr>
                <w:sz w:val="22"/>
                <w:szCs w:val="22"/>
              </w:rPr>
            </w:pPr>
            <w:r w:rsidRPr="007D7CF8">
              <w:rPr>
                <w:sz w:val="22"/>
                <w:szCs w:val="22"/>
              </w:rPr>
              <w:t xml:space="preserve">“Çağrı Metni” tam olarak incelenmelidir. Çağrı metni ve diğer ilgili dokümanlar için </w:t>
            </w:r>
            <w:hyperlink r:id="rId11" w:history="1">
              <w:r w:rsidRPr="00F12C47">
                <w:rPr>
                  <w:rStyle w:val="Kpr"/>
                  <w:sz w:val="22"/>
                  <w:szCs w:val="22"/>
                </w:rPr>
                <w:t>tıklayınız.</w:t>
              </w:r>
            </w:hyperlink>
            <w:r w:rsidRPr="00F4630A">
              <w:rPr>
                <w:sz w:val="22"/>
                <w:szCs w:val="22"/>
              </w:rPr>
              <w:t xml:space="preserve"> </w:t>
            </w:r>
          </w:p>
          <w:p w14:paraId="3F9D198D" w14:textId="77777777" w:rsidR="0083380A" w:rsidRPr="007D7CF8" w:rsidRDefault="0083380A" w:rsidP="007C36DA">
            <w:pPr>
              <w:rPr>
                <w:sz w:val="22"/>
                <w:szCs w:val="22"/>
              </w:rPr>
            </w:pPr>
          </w:p>
        </w:tc>
      </w:tr>
    </w:tbl>
    <w:p w14:paraId="127DA548" w14:textId="77777777" w:rsidR="009B0B01" w:rsidRPr="00F4630A" w:rsidRDefault="009B0B01"/>
    <w:p w14:paraId="793A7DEA" w14:textId="77777777" w:rsidR="009B0B01" w:rsidRPr="00F4630A" w:rsidRDefault="009B0B01"/>
    <w:sectPr w:rsidR="009B0B01" w:rsidRPr="00F4630A" w:rsidSect="00CD2B6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30D91" w14:textId="77777777" w:rsidR="002218A6" w:rsidRDefault="002218A6" w:rsidP="005D452E">
      <w:r>
        <w:separator/>
      </w:r>
    </w:p>
  </w:endnote>
  <w:endnote w:type="continuationSeparator" w:id="0">
    <w:p w14:paraId="5EB3B7EB" w14:textId="77777777" w:rsidR="002218A6" w:rsidRDefault="002218A6" w:rsidP="005D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8F8A69" w14:textId="77777777" w:rsidR="002218A6" w:rsidRDefault="002218A6" w:rsidP="005D452E">
      <w:r>
        <w:separator/>
      </w:r>
    </w:p>
  </w:footnote>
  <w:footnote w:type="continuationSeparator" w:id="0">
    <w:p w14:paraId="076DC590" w14:textId="77777777" w:rsidR="002218A6" w:rsidRDefault="002218A6" w:rsidP="005D452E">
      <w:r>
        <w:continuationSeparator/>
      </w:r>
    </w:p>
  </w:footnote>
  <w:footnote w:id="1">
    <w:p w14:paraId="636D6633" w14:textId="77777777" w:rsidR="00F20636" w:rsidRDefault="00F20636">
      <w:pPr>
        <w:pStyle w:val="DipnotMetni"/>
      </w:pPr>
      <w:r>
        <w:rPr>
          <w:rStyle w:val="DipnotBavurusu"/>
        </w:rPr>
        <w:footnoteRef/>
      </w:r>
      <w:r>
        <w:t xml:space="preserve"> Erasmus+: </w:t>
      </w:r>
      <w:hyperlink r:id="rId1" w:history="1">
        <w:r w:rsidRPr="00084923">
          <w:rPr>
            <w:rStyle w:val="Kpr"/>
          </w:rPr>
          <w:t>https://eacea.ec.europa.eu/erasmus-plus/funding_en</w:t>
        </w:r>
      </w:hyperlink>
      <w:r>
        <w:t xml:space="preserve"> </w:t>
      </w:r>
    </w:p>
    <w:p w14:paraId="76F6908F" w14:textId="77777777" w:rsidR="00F20636" w:rsidRDefault="00F20636">
      <w:pPr>
        <w:pStyle w:val="DipnotMetni"/>
      </w:pPr>
      <w:r>
        <w:t xml:space="preserve">ESC: </w:t>
      </w:r>
      <w:hyperlink r:id="rId2" w:history="1">
        <w:r w:rsidRPr="00084923">
          <w:rPr>
            <w:rStyle w:val="Kpr"/>
          </w:rPr>
          <w:t>https://eur-lex.europa.eu/legal-content/EN/TXT/?uri=uriserv:OJ.C_.2019.382.01.0023.01.ENG&amp;toc=OJ:C:2019:382:TOC</w:t>
        </w:r>
      </w:hyperlink>
      <w:r>
        <w:t xml:space="preserve"> </w:t>
      </w:r>
    </w:p>
    <w:p w14:paraId="6C14BC93" w14:textId="77777777" w:rsidR="00F20636" w:rsidRDefault="00F20636" w:rsidP="003901CA">
      <w:pPr>
        <w:pStyle w:val="DipnotMetni"/>
      </w:pPr>
      <w:r>
        <w:t xml:space="preserve">COSME: </w:t>
      </w:r>
      <w:hyperlink r:id="rId3" w:history="1">
        <w:r w:rsidRPr="00295897">
          <w:rPr>
            <w:rStyle w:val="Kpr"/>
          </w:rPr>
          <w:t>https://ec.europa.eu/easme/en/section/cosme/cosme-open-calls-proposals</w:t>
        </w:r>
      </w:hyperlink>
    </w:p>
    <w:p w14:paraId="729352B4" w14:textId="77777777" w:rsidR="00F20636" w:rsidRDefault="00F20636" w:rsidP="003901CA">
      <w:pPr>
        <w:pStyle w:val="DipnotMetni"/>
      </w:pPr>
      <w:r>
        <w:t xml:space="preserve">HORIZON: </w:t>
      </w:r>
      <w:hyperlink r:id="rId4" w:history="1">
        <w:r w:rsidRPr="00295897">
          <w:rPr>
            <w:rStyle w:val="Kpr"/>
          </w:rPr>
          <w:t>https://ec.europa.eu/programmes/horizon2020/</w:t>
        </w:r>
      </w:hyperlink>
    </w:p>
    <w:p w14:paraId="18D8B49C" w14:textId="77777777" w:rsidR="00F20636" w:rsidRDefault="00F20636" w:rsidP="003901CA">
      <w:pPr>
        <w:pStyle w:val="DipnotMetni"/>
      </w:pPr>
      <w:r>
        <w:t xml:space="preserve">EaSI: </w:t>
      </w:r>
      <w:hyperlink r:id="rId5" w:history="1">
        <w:r w:rsidRPr="00295897">
          <w:rPr>
            <w:rStyle w:val="Kpr"/>
          </w:rPr>
          <w:t>https://ec.europa.eu/social/main.jsp?catId=629</w:t>
        </w:r>
      </w:hyperlink>
    </w:p>
    <w:p w14:paraId="4C9589D5" w14:textId="77777777" w:rsidR="00F20636" w:rsidRDefault="00F20636" w:rsidP="003901CA">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4D5B"/>
    <w:multiLevelType w:val="multilevel"/>
    <w:tmpl w:val="BE0C83AE"/>
    <w:lvl w:ilvl="0">
      <w:numFmt w:val="bullet"/>
      <w:lvlText w:val="•"/>
      <w:lvlJc w:val="left"/>
      <w:pPr>
        <w:tabs>
          <w:tab w:val="num" w:pos="196"/>
        </w:tabs>
        <w:ind w:left="196" w:hanging="196"/>
      </w:pPr>
      <w:rPr>
        <w:position w:val="-2"/>
      </w:rPr>
    </w:lvl>
    <w:lvl w:ilvl="1">
      <w:start w:val="1"/>
      <w:numFmt w:val="bullet"/>
      <w:lvlText w:val="•"/>
      <w:lvlJc w:val="left"/>
      <w:pPr>
        <w:tabs>
          <w:tab w:val="num" w:pos="376"/>
        </w:tabs>
        <w:ind w:left="376" w:hanging="196"/>
      </w:pPr>
      <w:rPr>
        <w:position w:val="-2"/>
      </w:rPr>
    </w:lvl>
    <w:lvl w:ilvl="2">
      <w:start w:val="1"/>
      <w:numFmt w:val="bullet"/>
      <w:lvlText w:val="•"/>
      <w:lvlJc w:val="left"/>
      <w:pPr>
        <w:tabs>
          <w:tab w:val="num" w:pos="556"/>
        </w:tabs>
        <w:ind w:left="556" w:hanging="196"/>
      </w:pPr>
      <w:rPr>
        <w:position w:val="-2"/>
      </w:rPr>
    </w:lvl>
    <w:lvl w:ilvl="3">
      <w:start w:val="1"/>
      <w:numFmt w:val="bullet"/>
      <w:lvlText w:val="•"/>
      <w:lvlJc w:val="left"/>
      <w:pPr>
        <w:tabs>
          <w:tab w:val="num" w:pos="736"/>
        </w:tabs>
        <w:ind w:left="736" w:hanging="196"/>
      </w:pPr>
      <w:rPr>
        <w:position w:val="-2"/>
      </w:rPr>
    </w:lvl>
    <w:lvl w:ilvl="4">
      <w:start w:val="1"/>
      <w:numFmt w:val="bullet"/>
      <w:lvlText w:val="•"/>
      <w:lvlJc w:val="left"/>
      <w:pPr>
        <w:tabs>
          <w:tab w:val="num" w:pos="916"/>
        </w:tabs>
        <w:ind w:left="916" w:hanging="196"/>
      </w:pPr>
      <w:rPr>
        <w:position w:val="-2"/>
      </w:rPr>
    </w:lvl>
    <w:lvl w:ilvl="5">
      <w:start w:val="1"/>
      <w:numFmt w:val="bullet"/>
      <w:lvlText w:val="•"/>
      <w:lvlJc w:val="left"/>
      <w:pPr>
        <w:tabs>
          <w:tab w:val="num" w:pos="1096"/>
        </w:tabs>
        <w:ind w:left="1096" w:hanging="196"/>
      </w:pPr>
      <w:rPr>
        <w:position w:val="-2"/>
      </w:rPr>
    </w:lvl>
    <w:lvl w:ilvl="6">
      <w:start w:val="1"/>
      <w:numFmt w:val="bullet"/>
      <w:lvlText w:val="•"/>
      <w:lvlJc w:val="left"/>
      <w:pPr>
        <w:tabs>
          <w:tab w:val="num" w:pos="1276"/>
        </w:tabs>
        <w:ind w:left="1276" w:hanging="196"/>
      </w:pPr>
      <w:rPr>
        <w:position w:val="-2"/>
      </w:rPr>
    </w:lvl>
    <w:lvl w:ilvl="7">
      <w:start w:val="1"/>
      <w:numFmt w:val="bullet"/>
      <w:lvlText w:val="•"/>
      <w:lvlJc w:val="left"/>
      <w:pPr>
        <w:tabs>
          <w:tab w:val="num" w:pos="1456"/>
        </w:tabs>
        <w:ind w:left="1456" w:hanging="196"/>
      </w:pPr>
      <w:rPr>
        <w:position w:val="-2"/>
      </w:rPr>
    </w:lvl>
    <w:lvl w:ilvl="8">
      <w:start w:val="1"/>
      <w:numFmt w:val="bullet"/>
      <w:lvlText w:val="•"/>
      <w:lvlJc w:val="left"/>
      <w:pPr>
        <w:tabs>
          <w:tab w:val="num" w:pos="1636"/>
        </w:tabs>
        <w:ind w:left="1636" w:hanging="196"/>
      </w:pPr>
      <w:rPr>
        <w:position w:val="-2"/>
      </w:rPr>
    </w:lvl>
  </w:abstractNum>
  <w:abstractNum w:abstractNumId="1" w15:restartNumberingAfterBreak="0">
    <w:nsid w:val="06CF7429"/>
    <w:multiLevelType w:val="hybridMultilevel"/>
    <w:tmpl w:val="4572B3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3F018B6"/>
    <w:multiLevelType w:val="hybridMultilevel"/>
    <w:tmpl w:val="423ECA14"/>
    <w:lvl w:ilvl="0" w:tplc="33DAB360">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 w15:restartNumberingAfterBreak="0">
    <w:nsid w:val="195E72A5"/>
    <w:multiLevelType w:val="hybridMultilevel"/>
    <w:tmpl w:val="C818FDFE"/>
    <w:lvl w:ilvl="0" w:tplc="A05C6494">
      <w:start w:val="1"/>
      <w:numFmt w:val="lowerLetter"/>
      <w:lvlText w:val="%1)"/>
      <w:lvlJc w:val="left"/>
      <w:pPr>
        <w:ind w:left="245" w:hanging="245"/>
      </w:pPr>
      <w:rPr>
        <w:rFonts w:ascii="Times New Roman" w:eastAsia="Times New Roman" w:hAnsi="Times New Roman" w:cs="Times New Roman" w:hint="default"/>
        <w:b/>
        <w:spacing w:val="-1"/>
        <w:w w:val="100"/>
        <w:sz w:val="24"/>
        <w:szCs w:val="24"/>
        <w:lang w:val="en-US" w:eastAsia="en-US" w:bidi="ar-SA"/>
      </w:rPr>
    </w:lvl>
    <w:lvl w:ilvl="1" w:tplc="44749880">
      <w:numFmt w:val="bullet"/>
      <w:lvlText w:val=""/>
      <w:lvlJc w:val="left"/>
      <w:pPr>
        <w:ind w:left="849" w:hanging="284"/>
      </w:pPr>
      <w:rPr>
        <w:rFonts w:ascii="Symbol" w:eastAsia="Symbol" w:hAnsi="Symbol" w:cs="Symbol" w:hint="default"/>
        <w:w w:val="100"/>
        <w:sz w:val="24"/>
        <w:szCs w:val="24"/>
        <w:lang w:val="en-US" w:eastAsia="en-US" w:bidi="ar-SA"/>
      </w:rPr>
    </w:lvl>
    <w:lvl w:ilvl="2" w:tplc="CC20858E">
      <w:numFmt w:val="bullet"/>
      <w:lvlText w:val="•"/>
      <w:lvlJc w:val="left"/>
      <w:pPr>
        <w:ind w:left="1769" w:hanging="284"/>
      </w:pPr>
      <w:rPr>
        <w:rFonts w:hint="default"/>
        <w:lang w:val="en-US" w:eastAsia="en-US" w:bidi="ar-SA"/>
      </w:rPr>
    </w:lvl>
    <w:lvl w:ilvl="3" w:tplc="1578FC54">
      <w:numFmt w:val="bullet"/>
      <w:lvlText w:val="•"/>
      <w:lvlJc w:val="left"/>
      <w:pPr>
        <w:ind w:left="2687" w:hanging="284"/>
      </w:pPr>
      <w:rPr>
        <w:rFonts w:hint="default"/>
        <w:lang w:val="en-US" w:eastAsia="en-US" w:bidi="ar-SA"/>
      </w:rPr>
    </w:lvl>
    <w:lvl w:ilvl="4" w:tplc="E1727830">
      <w:numFmt w:val="bullet"/>
      <w:lvlText w:val="•"/>
      <w:lvlJc w:val="left"/>
      <w:pPr>
        <w:ind w:left="3606" w:hanging="284"/>
      </w:pPr>
      <w:rPr>
        <w:rFonts w:hint="default"/>
        <w:lang w:val="en-US" w:eastAsia="en-US" w:bidi="ar-SA"/>
      </w:rPr>
    </w:lvl>
    <w:lvl w:ilvl="5" w:tplc="6A748058">
      <w:numFmt w:val="bullet"/>
      <w:lvlText w:val="•"/>
      <w:lvlJc w:val="left"/>
      <w:pPr>
        <w:ind w:left="4524" w:hanging="284"/>
      </w:pPr>
      <w:rPr>
        <w:rFonts w:hint="default"/>
        <w:lang w:val="en-US" w:eastAsia="en-US" w:bidi="ar-SA"/>
      </w:rPr>
    </w:lvl>
    <w:lvl w:ilvl="6" w:tplc="382AF4D8">
      <w:numFmt w:val="bullet"/>
      <w:lvlText w:val="•"/>
      <w:lvlJc w:val="left"/>
      <w:pPr>
        <w:ind w:left="5443" w:hanging="284"/>
      </w:pPr>
      <w:rPr>
        <w:rFonts w:hint="default"/>
        <w:lang w:val="en-US" w:eastAsia="en-US" w:bidi="ar-SA"/>
      </w:rPr>
    </w:lvl>
    <w:lvl w:ilvl="7" w:tplc="8430BA4C">
      <w:numFmt w:val="bullet"/>
      <w:lvlText w:val="•"/>
      <w:lvlJc w:val="left"/>
      <w:pPr>
        <w:ind w:left="6361" w:hanging="284"/>
      </w:pPr>
      <w:rPr>
        <w:rFonts w:hint="default"/>
        <w:lang w:val="en-US" w:eastAsia="en-US" w:bidi="ar-SA"/>
      </w:rPr>
    </w:lvl>
    <w:lvl w:ilvl="8" w:tplc="7E02A224">
      <w:numFmt w:val="bullet"/>
      <w:lvlText w:val="•"/>
      <w:lvlJc w:val="left"/>
      <w:pPr>
        <w:ind w:left="7280" w:hanging="284"/>
      </w:pPr>
      <w:rPr>
        <w:rFonts w:hint="default"/>
        <w:lang w:val="en-US" w:eastAsia="en-US" w:bidi="ar-SA"/>
      </w:rPr>
    </w:lvl>
  </w:abstractNum>
  <w:abstractNum w:abstractNumId="4" w15:restartNumberingAfterBreak="0">
    <w:nsid w:val="196619E1"/>
    <w:multiLevelType w:val="multilevel"/>
    <w:tmpl w:val="0E229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3284C"/>
    <w:multiLevelType w:val="hybridMultilevel"/>
    <w:tmpl w:val="5728FBF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3E55430"/>
    <w:multiLevelType w:val="hybridMultilevel"/>
    <w:tmpl w:val="C818FDFE"/>
    <w:lvl w:ilvl="0" w:tplc="A05C6494">
      <w:start w:val="1"/>
      <w:numFmt w:val="lowerLetter"/>
      <w:lvlText w:val="%1)"/>
      <w:lvlJc w:val="left"/>
      <w:pPr>
        <w:ind w:left="245" w:hanging="245"/>
      </w:pPr>
      <w:rPr>
        <w:rFonts w:ascii="Times New Roman" w:eastAsia="Times New Roman" w:hAnsi="Times New Roman" w:cs="Times New Roman" w:hint="default"/>
        <w:b/>
        <w:spacing w:val="-1"/>
        <w:w w:val="100"/>
        <w:sz w:val="24"/>
        <w:szCs w:val="24"/>
        <w:lang w:val="en-US" w:eastAsia="en-US" w:bidi="ar-SA"/>
      </w:rPr>
    </w:lvl>
    <w:lvl w:ilvl="1" w:tplc="44749880">
      <w:numFmt w:val="bullet"/>
      <w:lvlText w:val=""/>
      <w:lvlJc w:val="left"/>
      <w:pPr>
        <w:ind w:left="849" w:hanging="284"/>
      </w:pPr>
      <w:rPr>
        <w:rFonts w:ascii="Symbol" w:eastAsia="Symbol" w:hAnsi="Symbol" w:cs="Symbol" w:hint="default"/>
        <w:w w:val="100"/>
        <w:sz w:val="24"/>
        <w:szCs w:val="24"/>
        <w:lang w:val="en-US" w:eastAsia="en-US" w:bidi="ar-SA"/>
      </w:rPr>
    </w:lvl>
    <w:lvl w:ilvl="2" w:tplc="CC20858E">
      <w:numFmt w:val="bullet"/>
      <w:lvlText w:val="•"/>
      <w:lvlJc w:val="left"/>
      <w:pPr>
        <w:ind w:left="1769" w:hanging="284"/>
      </w:pPr>
      <w:rPr>
        <w:rFonts w:hint="default"/>
        <w:lang w:val="en-US" w:eastAsia="en-US" w:bidi="ar-SA"/>
      </w:rPr>
    </w:lvl>
    <w:lvl w:ilvl="3" w:tplc="1578FC54">
      <w:numFmt w:val="bullet"/>
      <w:lvlText w:val="•"/>
      <w:lvlJc w:val="left"/>
      <w:pPr>
        <w:ind w:left="2687" w:hanging="284"/>
      </w:pPr>
      <w:rPr>
        <w:rFonts w:hint="default"/>
        <w:lang w:val="en-US" w:eastAsia="en-US" w:bidi="ar-SA"/>
      </w:rPr>
    </w:lvl>
    <w:lvl w:ilvl="4" w:tplc="E1727830">
      <w:numFmt w:val="bullet"/>
      <w:lvlText w:val="•"/>
      <w:lvlJc w:val="left"/>
      <w:pPr>
        <w:ind w:left="3606" w:hanging="284"/>
      </w:pPr>
      <w:rPr>
        <w:rFonts w:hint="default"/>
        <w:lang w:val="en-US" w:eastAsia="en-US" w:bidi="ar-SA"/>
      </w:rPr>
    </w:lvl>
    <w:lvl w:ilvl="5" w:tplc="6A748058">
      <w:numFmt w:val="bullet"/>
      <w:lvlText w:val="•"/>
      <w:lvlJc w:val="left"/>
      <w:pPr>
        <w:ind w:left="4524" w:hanging="284"/>
      </w:pPr>
      <w:rPr>
        <w:rFonts w:hint="default"/>
        <w:lang w:val="en-US" w:eastAsia="en-US" w:bidi="ar-SA"/>
      </w:rPr>
    </w:lvl>
    <w:lvl w:ilvl="6" w:tplc="382AF4D8">
      <w:numFmt w:val="bullet"/>
      <w:lvlText w:val="•"/>
      <w:lvlJc w:val="left"/>
      <w:pPr>
        <w:ind w:left="5443" w:hanging="284"/>
      </w:pPr>
      <w:rPr>
        <w:rFonts w:hint="default"/>
        <w:lang w:val="en-US" w:eastAsia="en-US" w:bidi="ar-SA"/>
      </w:rPr>
    </w:lvl>
    <w:lvl w:ilvl="7" w:tplc="8430BA4C">
      <w:numFmt w:val="bullet"/>
      <w:lvlText w:val="•"/>
      <w:lvlJc w:val="left"/>
      <w:pPr>
        <w:ind w:left="6361" w:hanging="284"/>
      </w:pPr>
      <w:rPr>
        <w:rFonts w:hint="default"/>
        <w:lang w:val="en-US" w:eastAsia="en-US" w:bidi="ar-SA"/>
      </w:rPr>
    </w:lvl>
    <w:lvl w:ilvl="8" w:tplc="7E02A224">
      <w:numFmt w:val="bullet"/>
      <w:lvlText w:val="•"/>
      <w:lvlJc w:val="left"/>
      <w:pPr>
        <w:ind w:left="7280" w:hanging="284"/>
      </w:pPr>
      <w:rPr>
        <w:rFonts w:hint="default"/>
        <w:lang w:val="en-US" w:eastAsia="en-US" w:bidi="ar-SA"/>
      </w:rPr>
    </w:lvl>
  </w:abstractNum>
  <w:abstractNum w:abstractNumId="7" w15:restartNumberingAfterBreak="0">
    <w:nsid w:val="28AA3FDD"/>
    <w:multiLevelType w:val="hybridMultilevel"/>
    <w:tmpl w:val="E3CED43A"/>
    <w:lvl w:ilvl="0" w:tplc="5F8861A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7414C3A"/>
    <w:multiLevelType w:val="multilevel"/>
    <w:tmpl w:val="28BC0812"/>
    <w:lvl w:ilvl="0">
      <w:numFmt w:val="bullet"/>
      <w:lvlText w:val="•"/>
      <w:lvlJc w:val="left"/>
      <w:pPr>
        <w:tabs>
          <w:tab w:val="num" w:pos="196"/>
        </w:tabs>
        <w:ind w:left="196" w:hanging="196"/>
      </w:pPr>
      <w:rPr>
        <w:position w:val="-2"/>
      </w:rPr>
    </w:lvl>
    <w:lvl w:ilvl="1">
      <w:start w:val="1"/>
      <w:numFmt w:val="bullet"/>
      <w:lvlText w:val="•"/>
      <w:lvlJc w:val="left"/>
      <w:pPr>
        <w:tabs>
          <w:tab w:val="num" w:pos="376"/>
        </w:tabs>
        <w:ind w:left="376" w:hanging="196"/>
      </w:pPr>
      <w:rPr>
        <w:position w:val="-2"/>
      </w:rPr>
    </w:lvl>
    <w:lvl w:ilvl="2">
      <w:start w:val="1"/>
      <w:numFmt w:val="bullet"/>
      <w:lvlText w:val="•"/>
      <w:lvlJc w:val="left"/>
      <w:pPr>
        <w:tabs>
          <w:tab w:val="num" w:pos="556"/>
        </w:tabs>
        <w:ind w:left="556" w:hanging="196"/>
      </w:pPr>
      <w:rPr>
        <w:position w:val="-2"/>
      </w:rPr>
    </w:lvl>
    <w:lvl w:ilvl="3">
      <w:start w:val="1"/>
      <w:numFmt w:val="bullet"/>
      <w:lvlText w:val="•"/>
      <w:lvlJc w:val="left"/>
      <w:pPr>
        <w:tabs>
          <w:tab w:val="num" w:pos="736"/>
        </w:tabs>
        <w:ind w:left="736" w:hanging="196"/>
      </w:pPr>
      <w:rPr>
        <w:position w:val="-2"/>
      </w:rPr>
    </w:lvl>
    <w:lvl w:ilvl="4">
      <w:start w:val="1"/>
      <w:numFmt w:val="bullet"/>
      <w:lvlText w:val="•"/>
      <w:lvlJc w:val="left"/>
      <w:pPr>
        <w:tabs>
          <w:tab w:val="num" w:pos="916"/>
        </w:tabs>
        <w:ind w:left="916" w:hanging="196"/>
      </w:pPr>
      <w:rPr>
        <w:position w:val="-2"/>
      </w:rPr>
    </w:lvl>
    <w:lvl w:ilvl="5">
      <w:start w:val="1"/>
      <w:numFmt w:val="bullet"/>
      <w:lvlText w:val="•"/>
      <w:lvlJc w:val="left"/>
      <w:pPr>
        <w:tabs>
          <w:tab w:val="num" w:pos="1096"/>
        </w:tabs>
        <w:ind w:left="1096" w:hanging="196"/>
      </w:pPr>
      <w:rPr>
        <w:position w:val="-2"/>
      </w:rPr>
    </w:lvl>
    <w:lvl w:ilvl="6">
      <w:start w:val="1"/>
      <w:numFmt w:val="bullet"/>
      <w:lvlText w:val="•"/>
      <w:lvlJc w:val="left"/>
      <w:pPr>
        <w:tabs>
          <w:tab w:val="num" w:pos="1276"/>
        </w:tabs>
        <w:ind w:left="1276" w:hanging="196"/>
      </w:pPr>
      <w:rPr>
        <w:position w:val="-2"/>
      </w:rPr>
    </w:lvl>
    <w:lvl w:ilvl="7">
      <w:start w:val="1"/>
      <w:numFmt w:val="bullet"/>
      <w:lvlText w:val="•"/>
      <w:lvlJc w:val="left"/>
      <w:pPr>
        <w:tabs>
          <w:tab w:val="num" w:pos="1456"/>
        </w:tabs>
        <w:ind w:left="1456" w:hanging="196"/>
      </w:pPr>
      <w:rPr>
        <w:position w:val="-2"/>
      </w:rPr>
    </w:lvl>
    <w:lvl w:ilvl="8">
      <w:start w:val="1"/>
      <w:numFmt w:val="bullet"/>
      <w:lvlText w:val="•"/>
      <w:lvlJc w:val="left"/>
      <w:pPr>
        <w:tabs>
          <w:tab w:val="num" w:pos="1636"/>
        </w:tabs>
        <w:ind w:left="1636" w:hanging="196"/>
      </w:pPr>
      <w:rPr>
        <w:position w:val="-2"/>
      </w:rPr>
    </w:lvl>
  </w:abstractNum>
  <w:abstractNum w:abstractNumId="9" w15:restartNumberingAfterBreak="0">
    <w:nsid w:val="4D644A11"/>
    <w:multiLevelType w:val="multilevel"/>
    <w:tmpl w:val="5AD29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31965"/>
    <w:multiLevelType w:val="hybridMultilevel"/>
    <w:tmpl w:val="4836CE3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69287B6A"/>
    <w:multiLevelType w:val="hybridMultilevel"/>
    <w:tmpl w:val="C818FDFE"/>
    <w:lvl w:ilvl="0" w:tplc="A05C6494">
      <w:start w:val="1"/>
      <w:numFmt w:val="lowerLetter"/>
      <w:lvlText w:val="%1)"/>
      <w:lvlJc w:val="left"/>
      <w:pPr>
        <w:ind w:left="245" w:hanging="245"/>
      </w:pPr>
      <w:rPr>
        <w:rFonts w:ascii="Times New Roman" w:eastAsia="Times New Roman" w:hAnsi="Times New Roman" w:cs="Times New Roman" w:hint="default"/>
        <w:b/>
        <w:spacing w:val="-1"/>
        <w:w w:val="100"/>
        <w:sz w:val="24"/>
        <w:szCs w:val="24"/>
        <w:lang w:val="en-US" w:eastAsia="en-US" w:bidi="ar-SA"/>
      </w:rPr>
    </w:lvl>
    <w:lvl w:ilvl="1" w:tplc="44749880">
      <w:numFmt w:val="bullet"/>
      <w:lvlText w:val=""/>
      <w:lvlJc w:val="left"/>
      <w:pPr>
        <w:ind w:left="849" w:hanging="284"/>
      </w:pPr>
      <w:rPr>
        <w:rFonts w:ascii="Symbol" w:eastAsia="Symbol" w:hAnsi="Symbol" w:cs="Symbol" w:hint="default"/>
        <w:w w:val="100"/>
        <w:sz w:val="24"/>
        <w:szCs w:val="24"/>
        <w:lang w:val="en-US" w:eastAsia="en-US" w:bidi="ar-SA"/>
      </w:rPr>
    </w:lvl>
    <w:lvl w:ilvl="2" w:tplc="CC20858E">
      <w:numFmt w:val="bullet"/>
      <w:lvlText w:val="•"/>
      <w:lvlJc w:val="left"/>
      <w:pPr>
        <w:ind w:left="1769" w:hanging="284"/>
      </w:pPr>
      <w:rPr>
        <w:rFonts w:hint="default"/>
        <w:lang w:val="en-US" w:eastAsia="en-US" w:bidi="ar-SA"/>
      </w:rPr>
    </w:lvl>
    <w:lvl w:ilvl="3" w:tplc="1578FC54">
      <w:numFmt w:val="bullet"/>
      <w:lvlText w:val="•"/>
      <w:lvlJc w:val="left"/>
      <w:pPr>
        <w:ind w:left="2687" w:hanging="284"/>
      </w:pPr>
      <w:rPr>
        <w:rFonts w:hint="default"/>
        <w:lang w:val="en-US" w:eastAsia="en-US" w:bidi="ar-SA"/>
      </w:rPr>
    </w:lvl>
    <w:lvl w:ilvl="4" w:tplc="E1727830">
      <w:numFmt w:val="bullet"/>
      <w:lvlText w:val="•"/>
      <w:lvlJc w:val="left"/>
      <w:pPr>
        <w:ind w:left="3606" w:hanging="284"/>
      </w:pPr>
      <w:rPr>
        <w:rFonts w:hint="default"/>
        <w:lang w:val="en-US" w:eastAsia="en-US" w:bidi="ar-SA"/>
      </w:rPr>
    </w:lvl>
    <w:lvl w:ilvl="5" w:tplc="6A748058">
      <w:numFmt w:val="bullet"/>
      <w:lvlText w:val="•"/>
      <w:lvlJc w:val="left"/>
      <w:pPr>
        <w:ind w:left="4524" w:hanging="284"/>
      </w:pPr>
      <w:rPr>
        <w:rFonts w:hint="default"/>
        <w:lang w:val="en-US" w:eastAsia="en-US" w:bidi="ar-SA"/>
      </w:rPr>
    </w:lvl>
    <w:lvl w:ilvl="6" w:tplc="382AF4D8">
      <w:numFmt w:val="bullet"/>
      <w:lvlText w:val="•"/>
      <w:lvlJc w:val="left"/>
      <w:pPr>
        <w:ind w:left="5443" w:hanging="284"/>
      </w:pPr>
      <w:rPr>
        <w:rFonts w:hint="default"/>
        <w:lang w:val="en-US" w:eastAsia="en-US" w:bidi="ar-SA"/>
      </w:rPr>
    </w:lvl>
    <w:lvl w:ilvl="7" w:tplc="8430BA4C">
      <w:numFmt w:val="bullet"/>
      <w:lvlText w:val="•"/>
      <w:lvlJc w:val="left"/>
      <w:pPr>
        <w:ind w:left="6361" w:hanging="284"/>
      </w:pPr>
      <w:rPr>
        <w:rFonts w:hint="default"/>
        <w:lang w:val="en-US" w:eastAsia="en-US" w:bidi="ar-SA"/>
      </w:rPr>
    </w:lvl>
    <w:lvl w:ilvl="8" w:tplc="7E02A224">
      <w:numFmt w:val="bullet"/>
      <w:lvlText w:val="•"/>
      <w:lvlJc w:val="left"/>
      <w:pPr>
        <w:ind w:left="7280" w:hanging="284"/>
      </w:pPr>
      <w:rPr>
        <w:rFonts w:hint="default"/>
        <w:lang w:val="en-US" w:eastAsia="en-US" w:bidi="ar-SA"/>
      </w:rPr>
    </w:lvl>
  </w:abstractNum>
  <w:abstractNum w:abstractNumId="12" w15:restartNumberingAfterBreak="0">
    <w:nsid w:val="694A0AFD"/>
    <w:multiLevelType w:val="hybridMultilevel"/>
    <w:tmpl w:val="6284F1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C333818"/>
    <w:multiLevelType w:val="multilevel"/>
    <w:tmpl w:val="4502E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F944DE"/>
    <w:multiLevelType w:val="hybridMultilevel"/>
    <w:tmpl w:val="E608429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4"/>
  </w:num>
  <w:num w:numId="2">
    <w:abstractNumId w:val="9"/>
  </w:num>
  <w:num w:numId="3">
    <w:abstractNumId w:val="13"/>
  </w:num>
  <w:num w:numId="4">
    <w:abstractNumId w:val="4"/>
  </w:num>
  <w:num w:numId="5">
    <w:abstractNumId w:val="10"/>
  </w:num>
  <w:num w:numId="6">
    <w:abstractNumId w:val="12"/>
  </w:num>
  <w:num w:numId="7">
    <w:abstractNumId w:val="5"/>
  </w:num>
  <w:num w:numId="8">
    <w:abstractNumId w:val="7"/>
  </w:num>
  <w:num w:numId="9">
    <w:abstractNumId w:val="1"/>
  </w:num>
  <w:num w:numId="10">
    <w:abstractNumId w:val="3"/>
  </w:num>
  <w:num w:numId="11">
    <w:abstractNumId w:val="11"/>
  </w:num>
  <w:num w:numId="12">
    <w:abstractNumId w:val="6"/>
  </w:num>
  <w:num w:numId="13">
    <w:abstractNumId w:val="2"/>
  </w:num>
  <w:num w:numId="14">
    <w:abstractNumId w:val="8"/>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B01"/>
    <w:rsid w:val="000003EB"/>
    <w:rsid w:val="00013198"/>
    <w:rsid w:val="00021913"/>
    <w:rsid w:val="00097C74"/>
    <w:rsid w:val="000E4795"/>
    <w:rsid w:val="000E6827"/>
    <w:rsid w:val="0010032E"/>
    <w:rsid w:val="001159F9"/>
    <w:rsid w:val="001173B3"/>
    <w:rsid w:val="001270FB"/>
    <w:rsid w:val="0012717E"/>
    <w:rsid w:val="00143F85"/>
    <w:rsid w:val="001B3D08"/>
    <w:rsid w:val="001D4DE8"/>
    <w:rsid w:val="0021498C"/>
    <w:rsid w:val="002218A6"/>
    <w:rsid w:val="002F1818"/>
    <w:rsid w:val="003176B3"/>
    <w:rsid w:val="00320EBA"/>
    <w:rsid w:val="00345F8E"/>
    <w:rsid w:val="00382287"/>
    <w:rsid w:val="00382FE0"/>
    <w:rsid w:val="003843B7"/>
    <w:rsid w:val="003901CA"/>
    <w:rsid w:val="003F6EA3"/>
    <w:rsid w:val="003F7A17"/>
    <w:rsid w:val="00421CEB"/>
    <w:rsid w:val="0049450D"/>
    <w:rsid w:val="004C0095"/>
    <w:rsid w:val="005061DE"/>
    <w:rsid w:val="00510B70"/>
    <w:rsid w:val="005330E7"/>
    <w:rsid w:val="005D452E"/>
    <w:rsid w:val="00662109"/>
    <w:rsid w:val="006B60E5"/>
    <w:rsid w:val="006F6588"/>
    <w:rsid w:val="007150E6"/>
    <w:rsid w:val="00756C60"/>
    <w:rsid w:val="0075762E"/>
    <w:rsid w:val="00765877"/>
    <w:rsid w:val="00770396"/>
    <w:rsid w:val="00770657"/>
    <w:rsid w:val="00771C9D"/>
    <w:rsid w:val="00793598"/>
    <w:rsid w:val="007C36DA"/>
    <w:rsid w:val="007D7CF8"/>
    <w:rsid w:val="007F41B0"/>
    <w:rsid w:val="0083380A"/>
    <w:rsid w:val="008628E4"/>
    <w:rsid w:val="00874404"/>
    <w:rsid w:val="00896270"/>
    <w:rsid w:val="008A062D"/>
    <w:rsid w:val="008C1DBF"/>
    <w:rsid w:val="008C5F79"/>
    <w:rsid w:val="008E471D"/>
    <w:rsid w:val="0090748B"/>
    <w:rsid w:val="0098013E"/>
    <w:rsid w:val="00995920"/>
    <w:rsid w:val="009B0B01"/>
    <w:rsid w:val="009B685E"/>
    <w:rsid w:val="009C2A40"/>
    <w:rsid w:val="009F070D"/>
    <w:rsid w:val="00A10C76"/>
    <w:rsid w:val="00A52F77"/>
    <w:rsid w:val="00AC02C7"/>
    <w:rsid w:val="00AC7476"/>
    <w:rsid w:val="00AE5D90"/>
    <w:rsid w:val="00AF0E82"/>
    <w:rsid w:val="00AF781F"/>
    <w:rsid w:val="00B01293"/>
    <w:rsid w:val="00B322E3"/>
    <w:rsid w:val="00B34B50"/>
    <w:rsid w:val="00BC1A5A"/>
    <w:rsid w:val="00BC6B79"/>
    <w:rsid w:val="00C65EF6"/>
    <w:rsid w:val="00C7654B"/>
    <w:rsid w:val="00CD2B69"/>
    <w:rsid w:val="00CE573C"/>
    <w:rsid w:val="00D02DDC"/>
    <w:rsid w:val="00D202F9"/>
    <w:rsid w:val="00D66471"/>
    <w:rsid w:val="00D833C0"/>
    <w:rsid w:val="00E123C3"/>
    <w:rsid w:val="00E567B5"/>
    <w:rsid w:val="00E730C9"/>
    <w:rsid w:val="00E9384C"/>
    <w:rsid w:val="00F05A54"/>
    <w:rsid w:val="00F12C47"/>
    <w:rsid w:val="00F20636"/>
    <w:rsid w:val="00F37BF0"/>
    <w:rsid w:val="00F4630A"/>
    <w:rsid w:val="00F656F0"/>
    <w:rsid w:val="00F67C5D"/>
    <w:rsid w:val="00F72FC8"/>
    <w:rsid w:val="00F94FAE"/>
    <w:rsid w:val="00FD28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A23431"/>
  <w15:docId w15:val="{B3DE9594-7A0F-4F99-81A5-6C3889B00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1CE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B01293"/>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B0B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B0B01"/>
    <w:rPr>
      <w:color w:val="0563C1" w:themeColor="hyperlink"/>
      <w:u w:val="single"/>
    </w:rPr>
  </w:style>
  <w:style w:type="paragraph" w:styleId="ListeParagraf">
    <w:name w:val="List Paragraph"/>
    <w:basedOn w:val="Normal"/>
    <w:uiPriority w:val="34"/>
    <w:qFormat/>
    <w:rsid w:val="00021913"/>
    <w:pPr>
      <w:ind w:left="720"/>
      <w:contextualSpacing/>
    </w:pPr>
  </w:style>
  <w:style w:type="paragraph" w:styleId="NormalWeb">
    <w:name w:val="Normal (Web)"/>
    <w:basedOn w:val="Normal"/>
    <w:uiPriority w:val="99"/>
    <w:semiHidden/>
    <w:unhideWhenUsed/>
    <w:rsid w:val="00421CEB"/>
    <w:pPr>
      <w:spacing w:before="100" w:beforeAutospacing="1" w:after="100" w:afterAutospacing="1"/>
    </w:pPr>
  </w:style>
  <w:style w:type="character" w:styleId="Vurgu">
    <w:name w:val="Emphasis"/>
    <w:basedOn w:val="VarsaylanParagrafYazTipi"/>
    <w:uiPriority w:val="20"/>
    <w:qFormat/>
    <w:rsid w:val="00421CEB"/>
    <w:rPr>
      <w:i/>
      <w:iCs/>
    </w:rPr>
  </w:style>
  <w:style w:type="character" w:customStyle="1" w:styleId="Balk1Char">
    <w:name w:val="Başlık 1 Char"/>
    <w:basedOn w:val="VarsaylanParagrafYazTipi"/>
    <w:link w:val="Balk1"/>
    <w:uiPriority w:val="9"/>
    <w:rsid w:val="00B01293"/>
    <w:rPr>
      <w:rFonts w:asciiTheme="majorHAnsi" w:eastAsiaTheme="majorEastAsia" w:hAnsiTheme="majorHAnsi" w:cstheme="majorBidi"/>
      <w:color w:val="2E74B5" w:themeColor="accent1" w:themeShade="BF"/>
      <w:sz w:val="32"/>
      <w:szCs w:val="32"/>
      <w:lang w:eastAsia="tr-TR"/>
    </w:rPr>
  </w:style>
  <w:style w:type="paragraph" w:styleId="KonuBal">
    <w:name w:val="Title"/>
    <w:basedOn w:val="Normal"/>
    <w:next w:val="Normal"/>
    <w:link w:val="KonuBalChar"/>
    <w:uiPriority w:val="10"/>
    <w:qFormat/>
    <w:rsid w:val="00B01293"/>
    <w:pPr>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01293"/>
    <w:rPr>
      <w:rFonts w:asciiTheme="majorHAnsi" w:eastAsiaTheme="majorEastAsia" w:hAnsiTheme="majorHAnsi" w:cstheme="majorBidi"/>
      <w:spacing w:val="-10"/>
      <w:kern w:val="28"/>
      <w:sz w:val="56"/>
      <w:szCs w:val="56"/>
      <w:lang w:eastAsia="tr-TR"/>
    </w:rPr>
  </w:style>
  <w:style w:type="paragraph" w:styleId="HTMLncedenBiimlendirilmi">
    <w:name w:val="HTML Preformatted"/>
    <w:basedOn w:val="Normal"/>
    <w:link w:val="HTMLncedenBiimlendirilmiChar"/>
    <w:uiPriority w:val="99"/>
    <w:semiHidden/>
    <w:unhideWhenUsed/>
    <w:rsid w:val="00C765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semiHidden/>
    <w:rsid w:val="00C7654B"/>
    <w:rPr>
      <w:rFonts w:ascii="Courier New" w:eastAsia="Times New Roman" w:hAnsi="Courier New" w:cs="Courier New"/>
      <w:sz w:val="20"/>
      <w:szCs w:val="20"/>
      <w:lang w:eastAsia="tr-TR"/>
    </w:rPr>
  </w:style>
  <w:style w:type="paragraph" w:styleId="BalonMetni">
    <w:name w:val="Balloon Text"/>
    <w:basedOn w:val="Normal"/>
    <w:link w:val="BalonMetniChar"/>
    <w:uiPriority w:val="99"/>
    <w:semiHidden/>
    <w:unhideWhenUsed/>
    <w:rsid w:val="00F656F0"/>
    <w:rPr>
      <w:rFonts w:ascii="Tahoma" w:hAnsi="Tahoma" w:cs="Tahoma"/>
      <w:sz w:val="16"/>
      <w:szCs w:val="16"/>
    </w:rPr>
  </w:style>
  <w:style w:type="character" w:customStyle="1" w:styleId="BalonMetniChar">
    <w:name w:val="Balon Metni Char"/>
    <w:basedOn w:val="VarsaylanParagrafYazTipi"/>
    <w:link w:val="BalonMetni"/>
    <w:uiPriority w:val="99"/>
    <w:semiHidden/>
    <w:rsid w:val="00F656F0"/>
    <w:rPr>
      <w:rFonts w:ascii="Tahoma" w:eastAsia="Times New Roman" w:hAnsi="Tahoma" w:cs="Tahoma"/>
      <w:sz w:val="16"/>
      <w:szCs w:val="16"/>
      <w:lang w:eastAsia="tr-TR"/>
    </w:rPr>
  </w:style>
  <w:style w:type="paragraph" w:styleId="DipnotMetni">
    <w:name w:val="footnote text"/>
    <w:basedOn w:val="Normal"/>
    <w:link w:val="DipnotMetniChar"/>
    <w:uiPriority w:val="99"/>
    <w:semiHidden/>
    <w:unhideWhenUsed/>
    <w:rsid w:val="005D452E"/>
    <w:rPr>
      <w:sz w:val="20"/>
      <w:szCs w:val="20"/>
    </w:rPr>
  </w:style>
  <w:style w:type="character" w:customStyle="1" w:styleId="DipnotMetniChar">
    <w:name w:val="Dipnot Metni Char"/>
    <w:basedOn w:val="VarsaylanParagrafYazTipi"/>
    <w:link w:val="DipnotMetni"/>
    <w:uiPriority w:val="99"/>
    <w:semiHidden/>
    <w:rsid w:val="005D452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D452E"/>
    <w:rPr>
      <w:vertAlign w:val="superscript"/>
    </w:rPr>
  </w:style>
  <w:style w:type="character" w:styleId="Gl">
    <w:name w:val="Strong"/>
    <w:basedOn w:val="VarsaylanParagrafYazTipi"/>
    <w:uiPriority w:val="22"/>
    <w:qFormat/>
    <w:rsid w:val="008E471D"/>
    <w:rPr>
      <w:b/>
      <w:bCs/>
    </w:rPr>
  </w:style>
  <w:style w:type="character" w:customStyle="1" w:styleId="UnresolvedMention">
    <w:name w:val="Unresolved Mention"/>
    <w:basedOn w:val="VarsaylanParagrafYazTipi"/>
    <w:uiPriority w:val="99"/>
    <w:semiHidden/>
    <w:unhideWhenUsed/>
    <w:rsid w:val="00143F85"/>
    <w:rPr>
      <w:color w:val="605E5C"/>
      <w:shd w:val="clear" w:color="auto" w:fill="E1DFDD"/>
    </w:rPr>
  </w:style>
  <w:style w:type="character" w:styleId="zlenenKpr">
    <w:name w:val="FollowedHyperlink"/>
    <w:basedOn w:val="VarsaylanParagrafYazTipi"/>
    <w:uiPriority w:val="99"/>
    <w:semiHidden/>
    <w:unhideWhenUsed/>
    <w:rsid w:val="00CD2B69"/>
    <w:rPr>
      <w:color w:val="800080"/>
      <w:u w:val="single"/>
    </w:rPr>
  </w:style>
  <w:style w:type="paragraph" w:customStyle="1" w:styleId="msonormal0">
    <w:name w:val="msonormal"/>
    <w:basedOn w:val="Normal"/>
    <w:rsid w:val="00CD2B69"/>
    <w:pPr>
      <w:spacing w:before="100" w:beforeAutospacing="1" w:after="100" w:afterAutospacing="1"/>
    </w:pPr>
  </w:style>
  <w:style w:type="paragraph" w:customStyle="1" w:styleId="font5">
    <w:name w:val="font5"/>
    <w:basedOn w:val="Normal"/>
    <w:rsid w:val="00CD2B69"/>
    <w:pPr>
      <w:spacing w:before="100" w:beforeAutospacing="1" w:after="100" w:afterAutospacing="1"/>
    </w:pPr>
    <w:rPr>
      <w:rFonts w:ascii="Tahoma" w:hAnsi="Tahoma" w:cs="Tahoma"/>
      <w:b/>
      <w:bCs/>
      <w:color w:val="000000"/>
      <w:sz w:val="18"/>
      <w:szCs w:val="18"/>
    </w:rPr>
  </w:style>
  <w:style w:type="paragraph" w:customStyle="1" w:styleId="font6">
    <w:name w:val="font6"/>
    <w:basedOn w:val="Normal"/>
    <w:rsid w:val="00CD2B69"/>
    <w:pPr>
      <w:spacing w:before="100" w:beforeAutospacing="1" w:after="100" w:afterAutospacing="1"/>
    </w:pPr>
    <w:rPr>
      <w:rFonts w:ascii="Tahoma" w:hAnsi="Tahoma" w:cs="Tahoma"/>
      <w:color w:val="000000"/>
      <w:sz w:val="18"/>
      <w:szCs w:val="18"/>
    </w:rPr>
  </w:style>
  <w:style w:type="paragraph" w:customStyle="1" w:styleId="xl67">
    <w:name w:val="xl67"/>
    <w:basedOn w:val="Normal"/>
    <w:rsid w:val="00CD2B69"/>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hAnsi="Calibri" w:cs="Calibri"/>
      <w:b/>
      <w:bCs/>
    </w:rPr>
  </w:style>
  <w:style w:type="paragraph" w:customStyle="1" w:styleId="xl68">
    <w:name w:val="xl68"/>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69">
    <w:name w:val="xl69"/>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0">
    <w:name w:val="xl70"/>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1">
    <w:name w:val="xl71"/>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2">
    <w:name w:val="xl72"/>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3">
    <w:name w:val="xl73"/>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4">
    <w:name w:val="xl74"/>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76">
    <w:name w:val="xl76"/>
    <w:basedOn w:val="Normal"/>
    <w:rsid w:val="00CD2B69"/>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77">
    <w:name w:val="xl77"/>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u w:val="single"/>
    </w:rPr>
  </w:style>
  <w:style w:type="paragraph" w:customStyle="1" w:styleId="xl78">
    <w:name w:val="xl78"/>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u w:val="single"/>
    </w:rPr>
  </w:style>
  <w:style w:type="paragraph" w:customStyle="1" w:styleId="xl79">
    <w:name w:val="xl79"/>
    <w:basedOn w:val="Normal"/>
    <w:rsid w:val="00CD2B69"/>
    <w:pPr>
      <w:spacing w:before="100" w:beforeAutospacing="1" w:after="100" w:afterAutospacing="1"/>
      <w:textAlignment w:val="center"/>
    </w:pPr>
    <w:rPr>
      <w:rFonts w:ascii="Calibri" w:hAnsi="Calibri" w:cs="Calibri"/>
    </w:rPr>
  </w:style>
  <w:style w:type="paragraph" w:customStyle="1" w:styleId="xl80">
    <w:name w:val="xl80"/>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81">
    <w:name w:val="xl81"/>
    <w:basedOn w:val="Normal"/>
    <w:rsid w:val="00CD2B69"/>
    <w:pPr>
      <w:spacing w:before="100" w:beforeAutospacing="1" w:after="100" w:afterAutospacing="1"/>
    </w:pPr>
    <w:rPr>
      <w:color w:val="0000FF"/>
      <w:u w:val="single"/>
    </w:rPr>
  </w:style>
  <w:style w:type="paragraph" w:customStyle="1" w:styleId="xl82">
    <w:name w:val="xl82"/>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u w:val="single"/>
    </w:rPr>
  </w:style>
  <w:style w:type="paragraph" w:customStyle="1" w:styleId="xl83">
    <w:name w:val="xl83"/>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u w:val="single"/>
    </w:rPr>
  </w:style>
  <w:style w:type="paragraph" w:customStyle="1" w:styleId="xl84">
    <w:name w:val="xl84"/>
    <w:basedOn w:val="Normal"/>
    <w:rsid w:val="00CD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FF"/>
      <w:u w:val="single"/>
    </w:rPr>
  </w:style>
  <w:style w:type="paragraph" w:customStyle="1" w:styleId="xl85">
    <w:name w:val="xl85"/>
    <w:basedOn w:val="Normal"/>
    <w:rsid w:val="00CD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86">
    <w:name w:val="xl86"/>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87">
    <w:name w:val="xl87"/>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88">
    <w:name w:val="xl88"/>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90">
    <w:name w:val="xl90"/>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91">
    <w:name w:val="xl91"/>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92">
    <w:name w:val="xl92"/>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3">
    <w:name w:val="xl93"/>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4">
    <w:name w:val="xl94"/>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5">
    <w:name w:val="xl95"/>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rPr>
  </w:style>
  <w:style w:type="paragraph" w:customStyle="1" w:styleId="xl96">
    <w:name w:val="xl96"/>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color w:val="000000"/>
    </w:rPr>
  </w:style>
  <w:style w:type="paragraph" w:customStyle="1" w:styleId="xl97">
    <w:name w:val="xl97"/>
    <w:basedOn w:val="Normal"/>
    <w:rsid w:val="00CD2B69"/>
    <w:pPr>
      <w:pBdr>
        <w:left w:val="single" w:sz="4"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8">
    <w:name w:val="xl98"/>
    <w:basedOn w:val="Normal"/>
    <w:rsid w:val="00CD2B6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color w:val="000000"/>
    </w:rPr>
  </w:style>
  <w:style w:type="paragraph" w:customStyle="1" w:styleId="xl99">
    <w:name w:val="xl99"/>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u w:val="single"/>
    </w:rPr>
  </w:style>
  <w:style w:type="paragraph" w:customStyle="1" w:styleId="xl100">
    <w:name w:val="xl100"/>
    <w:basedOn w:val="Normal"/>
    <w:rsid w:val="00CD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01">
    <w:name w:val="xl101"/>
    <w:basedOn w:val="Normal"/>
    <w:rsid w:val="00CD2B69"/>
    <w:pPr>
      <w:spacing w:before="100" w:beforeAutospacing="1" w:after="100" w:afterAutospacing="1"/>
    </w:pPr>
  </w:style>
  <w:style w:type="paragraph" w:customStyle="1" w:styleId="xl102">
    <w:name w:val="xl102"/>
    <w:basedOn w:val="Normal"/>
    <w:rsid w:val="00CD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rPr>
  </w:style>
  <w:style w:type="paragraph" w:customStyle="1" w:styleId="xl103">
    <w:name w:val="xl103"/>
    <w:basedOn w:val="Normal"/>
    <w:rsid w:val="00CD2B6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000000"/>
    </w:rPr>
  </w:style>
  <w:style w:type="paragraph" w:customStyle="1" w:styleId="xl104">
    <w:name w:val="xl104"/>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05">
    <w:name w:val="xl105"/>
    <w:basedOn w:val="Normal"/>
    <w:rsid w:val="00CD2B6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u w:val="single"/>
    </w:rPr>
  </w:style>
  <w:style w:type="paragraph" w:customStyle="1" w:styleId="xl106">
    <w:name w:val="xl106"/>
    <w:basedOn w:val="Normal"/>
    <w:rsid w:val="00CD2B69"/>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31863">
      <w:bodyDiv w:val="1"/>
      <w:marLeft w:val="0"/>
      <w:marRight w:val="0"/>
      <w:marTop w:val="0"/>
      <w:marBottom w:val="0"/>
      <w:divBdr>
        <w:top w:val="none" w:sz="0" w:space="0" w:color="auto"/>
        <w:left w:val="none" w:sz="0" w:space="0" w:color="auto"/>
        <w:bottom w:val="none" w:sz="0" w:space="0" w:color="auto"/>
        <w:right w:val="none" w:sz="0" w:space="0" w:color="auto"/>
      </w:divBdr>
    </w:div>
    <w:div w:id="255751277">
      <w:bodyDiv w:val="1"/>
      <w:marLeft w:val="0"/>
      <w:marRight w:val="0"/>
      <w:marTop w:val="0"/>
      <w:marBottom w:val="0"/>
      <w:divBdr>
        <w:top w:val="none" w:sz="0" w:space="0" w:color="auto"/>
        <w:left w:val="none" w:sz="0" w:space="0" w:color="auto"/>
        <w:bottom w:val="none" w:sz="0" w:space="0" w:color="auto"/>
        <w:right w:val="none" w:sz="0" w:space="0" w:color="auto"/>
      </w:divBdr>
    </w:div>
    <w:div w:id="887843185">
      <w:bodyDiv w:val="1"/>
      <w:marLeft w:val="0"/>
      <w:marRight w:val="0"/>
      <w:marTop w:val="0"/>
      <w:marBottom w:val="0"/>
      <w:divBdr>
        <w:top w:val="none" w:sz="0" w:space="0" w:color="auto"/>
        <w:left w:val="none" w:sz="0" w:space="0" w:color="auto"/>
        <w:bottom w:val="none" w:sz="0" w:space="0" w:color="auto"/>
        <w:right w:val="none" w:sz="0" w:space="0" w:color="auto"/>
      </w:divBdr>
    </w:div>
    <w:div w:id="1017853707">
      <w:bodyDiv w:val="1"/>
      <w:marLeft w:val="0"/>
      <w:marRight w:val="0"/>
      <w:marTop w:val="0"/>
      <w:marBottom w:val="0"/>
      <w:divBdr>
        <w:top w:val="none" w:sz="0" w:space="0" w:color="auto"/>
        <w:left w:val="none" w:sz="0" w:space="0" w:color="auto"/>
        <w:bottom w:val="none" w:sz="0" w:space="0" w:color="auto"/>
        <w:right w:val="none" w:sz="0" w:space="0" w:color="auto"/>
      </w:divBdr>
    </w:div>
    <w:div w:id="1063672996">
      <w:bodyDiv w:val="1"/>
      <w:marLeft w:val="0"/>
      <w:marRight w:val="0"/>
      <w:marTop w:val="0"/>
      <w:marBottom w:val="0"/>
      <w:divBdr>
        <w:top w:val="none" w:sz="0" w:space="0" w:color="auto"/>
        <w:left w:val="none" w:sz="0" w:space="0" w:color="auto"/>
        <w:bottom w:val="none" w:sz="0" w:space="0" w:color="auto"/>
        <w:right w:val="none" w:sz="0" w:space="0" w:color="auto"/>
      </w:divBdr>
    </w:div>
    <w:div w:id="1081871974">
      <w:bodyDiv w:val="1"/>
      <w:marLeft w:val="0"/>
      <w:marRight w:val="0"/>
      <w:marTop w:val="0"/>
      <w:marBottom w:val="0"/>
      <w:divBdr>
        <w:top w:val="none" w:sz="0" w:space="0" w:color="auto"/>
        <w:left w:val="none" w:sz="0" w:space="0" w:color="auto"/>
        <w:bottom w:val="none" w:sz="0" w:space="0" w:color="auto"/>
        <w:right w:val="none" w:sz="0" w:space="0" w:color="auto"/>
      </w:divBdr>
    </w:div>
    <w:div w:id="1292446184">
      <w:bodyDiv w:val="1"/>
      <w:marLeft w:val="0"/>
      <w:marRight w:val="0"/>
      <w:marTop w:val="0"/>
      <w:marBottom w:val="0"/>
      <w:divBdr>
        <w:top w:val="none" w:sz="0" w:space="0" w:color="auto"/>
        <w:left w:val="none" w:sz="0" w:space="0" w:color="auto"/>
        <w:bottom w:val="none" w:sz="0" w:space="0" w:color="auto"/>
        <w:right w:val="none" w:sz="0" w:space="0" w:color="auto"/>
      </w:divBdr>
    </w:div>
    <w:div w:id="1675379847">
      <w:bodyDiv w:val="1"/>
      <w:marLeft w:val="0"/>
      <w:marRight w:val="0"/>
      <w:marTop w:val="0"/>
      <w:marBottom w:val="0"/>
      <w:divBdr>
        <w:top w:val="none" w:sz="0" w:space="0" w:color="auto"/>
        <w:left w:val="none" w:sz="0" w:space="0" w:color="auto"/>
        <w:bottom w:val="none" w:sz="0" w:space="0" w:color="auto"/>
        <w:right w:val="none" w:sz="0" w:space="0" w:color="auto"/>
      </w:divBdr>
    </w:div>
    <w:div w:id="1690449112">
      <w:bodyDiv w:val="1"/>
      <w:marLeft w:val="0"/>
      <w:marRight w:val="0"/>
      <w:marTop w:val="0"/>
      <w:marBottom w:val="0"/>
      <w:divBdr>
        <w:top w:val="none" w:sz="0" w:space="0" w:color="auto"/>
        <w:left w:val="none" w:sz="0" w:space="0" w:color="auto"/>
        <w:bottom w:val="none" w:sz="0" w:space="0" w:color="auto"/>
        <w:right w:val="none" w:sz="0" w:space="0" w:color="auto"/>
      </w:divBdr>
    </w:div>
    <w:div w:id="2032148705">
      <w:bodyDiv w:val="1"/>
      <w:marLeft w:val="0"/>
      <w:marRight w:val="0"/>
      <w:marTop w:val="0"/>
      <w:marBottom w:val="0"/>
      <w:divBdr>
        <w:top w:val="none" w:sz="0" w:space="0" w:color="auto"/>
        <w:left w:val="none" w:sz="0" w:space="0" w:color="auto"/>
        <w:bottom w:val="none" w:sz="0" w:space="0" w:color="auto"/>
        <w:right w:val="none" w:sz="0" w:space="0" w:color="auto"/>
      </w:divBdr>
      <w:divsChild>
        <w:div w:id="9839745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social/main.jsp?catId=629&amp;langId=en&amp;callId=581&amp;furtherCalls=y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social/main.jsp?catId=629&amp;langId=en&amp;callId=597&amp;furtherCalls=yes" TargetMode="External"/><Relationship Id="rId5" Type="http://schemas.openxmlformats.org/officeDocument/2006/relationships/webSettings" Target="webSettings.xml"/><Relationship Id="rId10" Type="http://schemas.openxmlformats.org/officeDocument/2006/relationships/hyperlink" Target="https://ec.europa.eu/social/main.jsp?catId=629&amp;langId=en&amp;callId=597&amp;furtherCalls=yes" TargetMode="External"/><Relationship Id="rId4" Type="http://schemas.openxmlformats.org/officeDocument/2006/relationships/settings" Target="settings.xml"/><Relationship Id="rId9" Type="http://schemas.openxmlformats.org/officeDocument/2006/relationships/hyperlink" Target="https://ec.europa.eu/social/main.jsp?catId=629&amp;langId=en&amp;callId=598&amp;furtherCalls=y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asme/en/section/cosme/cosme-open-calls-proposals" TargetMode="External"/><Relationship Id="rId2" Type="http://schemas.openxmlformats.org/officeDocument/2006/relationships/hyperlink" Target="https://eur-lex.europa.eu/legal-content/EN/TXT/?uri=uriserv:OJ.C_.2019.382.01.0023.01.ENG&amp;toc=OJ:C:2019:382:TOC" TargetMode="External"/><Relationship Id="rId1" Type="http://schemas.openxmlformats.org/officeDocument/2006/relationships/hyperlink" Target="https://eacea.ec.europa.eu/erasmus-plus/funding_en" TargetMode="External"/><Relationship Id="rId5" Type="http://schemas.openxmlformats.org/officeDocument/2006/relationships/hyperlink" Target="https://ec.europa.eu/social/main.jsp?catId=629" TargetMode="External"/><Relationship Id="rId4" Type="http://schemas.openxmlformats.org/officeDocument/2006/relationships/hyperlink" Target="https://ec.europa.eu/programmes/horizon202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D965B7-2D34-4F20-AD43-BCA628FE6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932</Words>
  <Characters>5313</Characters>
  <Application>Microsoft Office Word</Application>
  <DocSecurity>0</DocSecurity>
  <Lines>44</Lines>
  <Paragraphs>12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 Akar</dc:creator>
  <cp:lastModifiedBy>Arzu Akar</cp:lastModifiedBy>
  <cp:revision>2</cp:revision>
  <dcterms:created xsi:type="dcterms:W3CDTF">2020-06-04T14:13:00Z</dcterms:created>
  <dcterms:modified xsi:type="dcterms:W3CDTF">2020-06-04T14:13:00Z</dcterms:modified>
</cp:coreProperties>
</file>